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bCs/>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pPr>
      <w:r>
        <w:rPr>
          <w:rFonts w:ascii="Times New Roman" w:hAnsi="Times New Roman"/>
          <w:bCs/>
          <w:sz w:val="24"/>
          <w:szCs w:val="24"/>
        </w:rPr>
        <w:t>договор</w:t>
      </w:r>
      <w:r>
        <w:rPr>
          <w:rFonts w:ascii="Times New Roman" w:hAnsi="Times New Roman"/>
          <w:bCs/>
          <w:sz w:val="24"/>
          <w:szCs w:val="24"/>
          <w:lang w:val="ru-RU"/>
        </w:rPr>
        <w:t>ов</w:t>
      </w:r>
      <w:r>
        <w:rPr>
          <w:rFonts w:ascii="Times New Roman" w:hAnsi="Times New Roman"/>
          <w:bCs/>
          <w:sz w:val="24"/>
          <w:szCs w:val="24"/>
        </w:rPr>
        <w:t xml:space="preserve"> аренды земельных участков на территории Приморско-Ахтарского </w:t>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далее – Организатор), в</w:t>
      </w:r>
      <w:r>
        <w:rPr>
          <w:rFonts w:ascii="Times New Roman" w:hAnsi="Times New Roman"/>
          <w:sz w:val="24"/>
          <w:szCs w:val="24"/>
        </w:rPr>
        <w:t xml:space="preserve"> соответствии с Земельным кодексом Российской Федерации и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10.10.2019 года № 1330 «О подготовке и проведении аукциона на право заключения договоров аренды земельных участков на территории Приморско-Ахтарского городского поселения Приморско-Ахтарского района»,</w:t>
      </w:r>
      <w:r>
        <w:rPr>
          <w:rFonts w:ascii="Times New Roman" w:hAnsi="Times New Roman"/>
          <w:bCs/>
          <w:sz w:val="24"/>
          <w:szCs w:val="24"/>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w:t>
      </w:r>
      <w:r>
        <w:rPr>
          <w:rFonts w:ascii="Times New Roman" w:hAnsi="Times New Roman"/>
          <w:bCs/>
          <w:sz w:val="24"/>
          <w:szCs w:val="24"/>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24</w:t>
      </w:r>
      <w:r>
        <w:rPr>
          <w:rFonts w:ascii="Times New Roman" w:hAnsi="Times New Roman"/>
          <w:b/>
          <w:bCs/>
          <w:color w:val="000000"/>
          <w:sz w:val="24"/>
          <w:szCs w:val="24"/>
          <w:lang w:val="ru-RU" w:eastAsia="ru-RU"/>
        </w:rPr>
        <w:t xml:space="preserve"> марта</w:t>
      </w:r>
      <w:r>
        <w:rPr>
          <w:rFonts w:ascii="Times New Roman" w:hAnsi="Times New Roman"/>
          <w:b/>
          <w:sz w:val="24"/>
          <w:szCs w:val="24"/>
          <w:lang w:eastAsia="ru-RU"/>
        </w:rPr>
        <w:t xml:space="preserve"> 2020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17</w:t>
      </w:r>
      <w:r>
        <w:rPr>
          <w:rFonts w:ascii="Times New Roman" w:hAnsi="Times New Roman"/>
          <w:sz w:val="24"/>
          <w:szCs w:val="24"/>
          <w:lang w:val="ru-RU"/>
        </w:rPr>
        <w:t>.02.2020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17</w:t>
      </w:r>
      <w:r>
        <w:rPr>
          <w:rFonts w:ascii="Times New Roman" w:hAnsi="Times New Roman"/>
          <w:sz w:val="24"/>
          <w:szCs w:val="24"/>
          <w:lang w:val="ru-RU"/>
        </w:rPr>
        <w:t>.03.2020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10</w:t>
      </w:r>
    </w:p>
    <w:p>
      <w:pPr>
        <w:pStyle w:val="Normal"/>
        <w:spacing w:lineRule="auto" w:line="240" w:before="0" w:after="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19</w:t>
      </w:r>
      <w:r>
        <w:rPr>
          <w:rFonts w:ascii="Times New Roman" w:hAnsi="Times New Roman"/>
          <w:sz w:val="24"/>
          <w:szCs w:val="24"/>
          <w:lang w:val="en-US"/>
        </w:rPr>
        <w:t>.</w:t>
      </w:r>
      <w:r>
        <w:rPr>
          <w:rFonts w:ascii="Times New Roman" w:hAnsi="Times New Roman"/>
          <w:sz w:val="24"/>
          <w:szCs w:val="24"/>
          <w:lang w:val="ru-RU"/>
        </w:rPr>
        <w:t>03</w:t>
      </w:r>
      <w:r>
        <w:rPr>
          <w:rFonts w:ascii="Times New Roman" w:hAnsi="Times New Roman"/>
          <w:sz w:val="24"/>
          <w:szCs w:val="24"/>
          <w:lang w:val="en-US"/>
        </w:rPr>
        <w:t>.20</w:t>
      </w:r>
      <w:r>
        <w:rPr>
          <w:rFonts w:ascii="Times New Roman" w:hAnsi="Times New Roman"/>
          <w:sz w:val="24"/>
          <w:szCs w:val="24"/>
          <w:lang w:val="ru-RU"/>
        </w:rPr>
        <w:t>20</w:t>
      </w:r>
      <w:r>
        <w:rPr>
          <w:rFonts w:ascii="Times New Roman" w:hAnsi="Times New Roman"/>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24.03.2020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Предмет торгов:</w:t>
      </w:r>
    </w:p>
    <w:p>
      <w:pPr>
        <w:pStyle w:val="Normal"/>
        <w:spacing w:lineRule="auto" w:line="240" w:before="0" w:after="0"/>
        <w:jc w:val="both"/>
        <w:rPr>
          <w:color w:val="000000"/>
        </w:rPr>
      </w:pPr>
      <w:r>
        <w:rPr>
          <w:color w:val="000000"/>
        </w:rPr>
      </w:r>
    </w:p>
    <w:p>
      <w:pPr>
        <w:pStyle w:val="Normal"/>
        <w:spacing w:lineRule="auto" w:line="240" w:before="0" w:after="0"/>
        <w:jc w:val="both"/>
        <w:rPr/>
      </w:pPr>
      <w:r>
        <w:rPr>
          <w:rFonts w:ascii="Times New Roman" w:hAnsi="Times New Roman"/>
          <w:b/>
          <w:bCs/>
          <w:sz w:val="24"/>
          <w:szCs w:val="24"/>
        </w:rPr>
        <w:t>Лот № 1</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х. Садки, ул. Кирова, 28/10;</w:t>
      </w:r>
    </w:p>
    <w:p>
      <w:pPr>
        <w:pStyle w:val="Normal"/>
        <w:spacing w:lineRule="auto" w:line="240" w:before="0" w:after="0"/>
        <w:jc w:val="both"/>
        <w:rPr/>
      </w:pPr>
      <w:r>
        <w:rPr>
          <w:rFonts w:ascii="Times New Roman" w:hAnsi="Times New Roman"/>
          <w:sz w:val="24"/>
          <w:szCs w:val="24"/>
        </w:rPr>
        <w:t>площадь земельного участка: 1000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23:25:0104015:26;</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для индивидуального жилищного строительства;</w:t>
      </w:r>
    </w:p>
    <w:p>
      <w:pPr>
        <w:pStyle w:val="Normal"/>
        <w:spacing w:lineRule="auto" w:line="240" w:before="0" w:after="0"/>
        <w:jc w:val="both"/>
        <w:rPr/>
      </w:pPr>
      <w:r>
        <w:rPr>
          <w:rFonts w:ascii="Times New Roman" w:hAnsi="Times New Roman"/>
          <w:sz w:val="24"/>
          <w:szCs w:val="24"/>
        </w:rPr>
        <w:t>вид права: аренда 10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3002,85 руб.;</w:t>
      </w:r>
    </w:p>
    <w:p>
      <w:pPr>
        <w:pStyle w:val="Normal"/>
        <w:spacing w:lineRule="auto" w:line="240" w:before="0" w:after="0"/>
        <w:jc w:val="both"/>
        <w:rPr/>
      </w:pPr>
      <w:r>
        <w:rPr>
          <w:rFonts w:ascii="Times New Roman" w:hAnsi="Times New Roman"/>
          <w:sz w:val="24"/>
          <w:szCs w:val="24"/>
        </w:rPr>
        <w:t>«шаг» аукциона: 90,08 руб.;</w:t>
      </w:r>
    </w:p>
    <w:p>
      <w:pPr>
        <w:pStyle w:val="Normal"/>
        <w:spacing w:lineRule="auto" w:line="240" w:before="0" w:after="0"/>
        <w:jc w:val="both"/>
        <w:rPr/>
      </w:pPr>
      <w:r>
        <w:rPr>
          <w:rFonts w:ascii="Times New Roman" w:hAnsi="Times New Roman"/>
          <w:sz w:val="24"/>
          <w:szCs w:val="24"/>
        </w:rPr>
        <w:t>размер задатка: 600,57 руб.;</w:t>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0" w:name="__DdeLink__1017_1875480096"/>
      <w:bookmarkStart w:id="1" w:name="__DdeLink__2350_1931180145"/>
      <w:bookmarkEnd w:id="0"/>
      <w:bookmarkEnd w:id="1"/>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color w:val="000000"/>
          <w:sz w:val="24"/>
          <w:szCs w:val="24"/>
        </w:rPr>
        <w:t>- техническая возможность на подключение к сетям водоснабжения и канализации – водопроводная и канализационная сеть отсутствует,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 г. № 16/2018-ВК, максимальная нагрузка 1 м</w:t>
      </w:r>
      <w:r>
        <w:rPr>
          <w:rFonts w:ascii="Times New Roman" w:hAnsi="Times New Roman"/>
          <w:color w:val="000000"/>
          <w:sz w:val="24"/>
          <w:szCs w:val="24"/>
          <w:vertAlign w:val="superscript"/>
        </w:rPr>
        <w:t>3</w:t>
      </w:r>
      <w:r>
        <w:rPr>
          <w:rFonts w:ascii="Times New Roman" w:hAnsi="Times New Roman"/>
          <w:color w:val="000000"/>
          <w:sz w:val="24"/>
          <w:szCs w:val="24"/>
        </w:rPr>
        <w:t>.</w:t>
      </w:r>
    </w:p>
    <w:p>
      <w:pPr>
        <w:pStyle w:val="Normal"/>
        <w:spacing w:lineRule="auto" w:line="240" w:before="0" w:after="0"/>
        <w:jc w:val="both"/>
        <w:rPr/>
      </w:pPr>
      <w:bookmarkStart w:id="2" w:name="__DdeLink__1310_1826259215"/>
      <w:bookmarkStart w:id="3" w:name="__DdeLink__877_2041604848"/>
      <w:bookmarkEnd w:id="2"/>
      <w:bookmarkEnd w:id="3"/>
      <w:r>
        <w:rPr>
          <w:rFonts w:ascii="Times New Roman" w:hAnsi="Times New Roman"/>
          <w:color w:val="000000"/>
          <w:sz w:val="24"/>
          <w:szCs w:val="24"/>
        </w:rPr>
        <w:t xml:space="preserve">- </w:t>
      </w:r>
      <w:bookmarkStart w:id="4" w:name="__DdeLink__2278_2142929953"/>
      <w:r>
        <w:rPr>
          <w:rFonts w:ascii="Times New Roman" w:hAnsi="Times New Roman"/>
          <w:color w:val="000000"/>
          <w:sz w:val="24"/>
          <w:szCs w:val="24"/>
        </w:rPr>
        <w:t>техническая возможность подключения к сетям газоснабжения (с расходом газа не более 5 м3/ч)</w:t>
      </w:r>
      <w:bookmarkEnd w:id="4"/>
      <w:r>
        <w:rPr>
          <w:rFonts w:ascii="Times New Roman" w:hAnsi="Times New Roman"/>
          <w:color w:val="000000"/>
          <w:sz w:val="24"/>
          <w:szCs w:val="24"/>
        </w:rPr>
        <w:t>.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 Правительства РФ от 30.12.2013 года № 1314, с учетом изменений и дополнений от 15.04.2014г., 14.11.2014г., 16.11.2016г., 15.06.2017г., 19.06.2017г. Плата за подключение (технологическое присоединение) взимается согласно приказа региональной энергетической комиссии-департамента цен и тарифов Краснодарского края № 5/2019 от 25.04.2019 года.</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ab/>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земельный участок с кадастровым номером 23:25:0104015:26 отнесен к зоне Ж-1 Б</w:t>
      </w:r>
      <w:r>
        <w:rPr>
          <w:rFonts w:eastAsia="SimSun" w:cs="Times New Roman" w:ascii="Times New Roman" w:hAnsi="Times New Roman"/>
          <w:b w:val="false"/>
          <w:bCs w:val="false"/>
          <w:color w:val="000000"/>
          <w:sz w:val="24"/>
          <w:szCs w:val="24"/>
          <w:u w:val="none"/>
        </w:rPr>
        <w:t>.</w:t>
      </w:r>
      <w:r>
        <w:rPr>
          <w:rFonts w:eastAsia="SimSun" w:cs="Times New Roman" w:ascii="Times New Roman" w:hAnsi="Times New Roman"/>
          <w:b w:val="false"/>
          <w:bCs w:val="false"/>
          <w:caps w:val="false"/>
          <w:smallCaps w:val="false"/>
          <w:color w:val="000000"/>
          <w:sz w:val="24"/>
          <w:szCs w:val="24"/>
          <w:u w:val="none"/>
        </w:rPr>
        <w:t xml:space="preserve"> </w:t>
      </w:r>
      <w:r>
        <w:rPr>
          <w:rFonts w:eastAsia="SimSun" w:cs="Times New Roman" w:ascii="Times New Roman" w:hAnsi="Times New Roman"/>
          <w:b w:val="false"/>
          <w:bCs w:val="false"/>
          <w:i w:val="false"/>
          <w:caps w:val="false"/>
          <w:smallCaps w:val="false"/>
          <w:color w:val="000000"/>
          <w:sz w:val="24"/>
          <w:szCs w:val="24"/>
          <w:u w:val="none"/>
        </w:rPr>
        <w:t>Зона застройки индивидуальными жилыми домами с содержанием домашнего скота и птицы</w:t>
      </w:r>
      <w:r>
        <w:rPr>
          <w:rFonts w:eastAsia="SimSun" w:ascii="Times New Roman" w:hAnsi="Times New Roman"/>
          <w:b w:val="false"/>
          <w:bCs w:val="false"/>
          <w:color w:val="000000"/>
          <w:sz w:val="24"/>
          <w:szCs w:val="24"/>
          <w:u w:val="none"/>
        </w:rPr>
        <w:t>.</w:t>
      </w:r>
    </w:p>
    <w:p>
      <w:pPr>
        <w:pStyle w:val="Style14"/>
        <w:widowControl w:val="false"/>
        <w:spacing w:lineRule="auto" w:line="240" w:before="0" w:after="0"/>
        <w:ind w:left="0" w:right="0" w:hanging="0"/>
        <w:jc w:val="both"/>
        <w:rPr>
          <w:i/>
          <w:i/>
          <w:sz w:val="20"/>
          <w:u w:val="single"/>
        </w:rPr>
      </w:pPr>
      <w:r>
        <w:rPr>
          <w:rFonts w:eastAsia="SimSun"/>
          <w:b w:val="false"/>
          <w:bCs w:val="false"/>
          <w:i/>
          <w:color w:val="000000"/>
          <w:sz w:val="24"/>
          <w:szCs w:val="24"/>
          <w:u w:val="none"/>
        </w:rPr>
        <w:tab/>
      </w:r>
      <w:r>
        <w:rPr>
          <w:rFonts w:eastAsia="SimSun"/>
          <w:b w:val="false"/>
          <w:bCs w:val="false"/>
          <w:i w:val="false"/>
          <w:iCs w:val="false"/>
          <w:color w:val="000000"/>
          <w:sz w:val="24"/>
          <w:szCs w:val="24"/>
          <w:u w:val="none"/>
        </w:rPr>
        <w:t>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pPr>
        <w:pStyle w:val="Normal"/>
        <w:widowControl w:val="false"/>
        <w:spacing w:lineRule="auto" w:line="240" w:before="0" w:after="0"/>
        <w:ind w:firstLine="425"/>
        <w:jc w:val="both"/>
        <w:rPr>
          <w:rFonts w:ascii="Times New Roman" w:hAnsi="Times New Roman" w:eastAsia="SimSun"/>
          <w:i w:val="false"/>
          <w:i w:val="false"/>
          <w:iCs w:val="false"/>
          <w:color w:val="000000"/>
          <w:sz w:val="24"/>
          <w:szCs w:val="24"/>
          <w:u w:val="none"/>
        </w:rPr>
      </w:pPr>
      <w:r>
        <w:rPr>
          <w:rFonts w:eastAsia="SimSun" w:ascii="Times New Roman" w:hAnsi="Times New Roman"/>
          <w:i w:val="false"/>
          <w:iCs w:val="false"/>
          <w:color w:val="000000"/>
          <w:sz w:val="24"/>
          <w:szCs w:val="24"/>
          <w:u w:val="none"/>
        </w:rPr>
      </w:r>
    </w:p>
    <w:p>
      <w:pPr>
        <w:pStyle w:val="Normal"/>
        <w:widowControl w:val="false"/>
        <w:spacing w:lineRule="auto" w:line="240" w:before="0" w:after="0"/>
        <w:ind w:firstLine="425"/>
        <w:jc w:val="center"/>
        <w:rPr/>
      </w:pPr>
      <w:r>
        <w:rPr>
          <w:rFonts w:ascii="Times New Roman" w:hAnsi="Times New Roman"/>
          <w:b/>
          <w:iCs/>
          <w:color w:val="000000"/>
          <w:sz w:val="24"/>
          <w:szCs w:val="24"/>
          <w:u w:val="single"/>
        </w:rPr>
        <w:t>Основные виды разрешенного использования:</w:t>
      </w:r>
    </w:p>
    <w:p>
      <w:pPr>
        <w:pStyle w:val="Normal"/>
        <w:widowControl w:val="false"/>
        <w:spacing w:lineRule="auto" w:line="240" w:before="0" w:after="0"/>
        <w:ind w:firstLine="425"/>
        <w:jc w:val="center"/>
        <w:rPr>
          <w:rFonts w:ascii="Times New Roman" w:hAnsi="Times New Roman"/>
          <w:b/>
          <w:b/>
          <w:iCs/>
          <w:color w:val="000000"/>
          <w:sz w:val="24"/>
          <w:szCs w:val="24"/>
          <w:u w:val="single"/>
        </w:rPr>
      </w:pPr>
      <w:r>
        <w:rPr>
          <w:rFonts w:ascii="Times New Roman" w:hAnsi="Times New Roman"/>
          <w:b/>
          <w:iCs/>
          <w:color w:val="000000"/>
          <w:sz w:val="24"/>
          <w:szCs w:val="24"/>
          <w:u w:val="single"/>
        </w:rPr>
      </w:r>
    </w:p>
    <w:p>
      <w:pPr>
        <w:pStyle w:val="Style14"/>
        <w:spacing w:lineRule="auto" w:line="240" w:before="0" w:after="0"/>
        <w:jc w:val="both"/>
        <w:rPr/>
      </w:pPr>
      <w:r>
        <w:rPr>
          <w:b/>
          <w:bCs/>
          <w:i/>
          <w:sz w:val="20"/>
          <w:u w:val="single"/>
        </w:rPr>
        <w:t>1. Для индивидуального жилищного строительства</w:t>
      </w:r>
      <w:r>
        <w:rPr>
          <w:i/>
          <w:sz w:val="20"/>
          <w:u w:val="single"/>
        </w:rPr>
        <w:t>:</w:t>
      </w:r>
    </w:p>
    <w:p>
      <w:pPr>
        <w:pStyle w:val="Style14"/>
        <w:spacing w:lineRule="auto" w:line="240" w:before="0" w:after="0"/>
        <w:jc w:val="both"/>
        <w:rPr>
          <w:i/>
          <w:i/>
          <w:sz w:val="20"/>
          <w:u w:val="single"/>
        </w:rPr>
      </w:pPr>
      <w:r>
        <w:rPr>
          <w:i/>
          <w:sz w:val="20"/>
          <w:u w:val="single"/>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вновь формируемых – 600/2000, существующих, ранее учтенных – 300/2000 кв. 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 – 300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максимальное количество этажей зданий – 3 этажа;</w:t>
      </w:r>
    </w:p>
    <w:p>
      <w:pPr>
        <w:pStyle w:val="Style14"/>
        <w:spacing w:lineRule="auto" w:line="240" w:before="0" w:after="0"/>
        <w:jc w:val="both"/>
        <w:rPr>
          <w:i/>
          <w:i/>
          <w:sz w:val="20"/>
          <w:u w:val="single"/>
        </w:rPr>
      </w:pPr>
      <w:r>
        <w:rPr>
          <w:i/>
          <w:sz w:val="20"/>
          <w:u w:val="single"/>
        </w:rPr>
        <w:t xml:space="preserve">максимальный процент застройки – 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2. Для ведения личного подсобного хозяйства;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в малых сельских населенных пунктах (поселок, село, станица, хутор, аул) с численностью населения до 1000 человек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 /2500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12 м;</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3. Блокированная жилая застройка;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200/2000 кв. м; </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 xml:space="preserve">максимальное количество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- 14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4. Земельные участки( территории) общего пользования:</w:t>
      </w:r>
    </w:p>
    <w:p>
      <w:pPr>
        <w:pStyle w:val="Style14"/>
        <w:spacing w:lineRule="auto" w:line="240" w:before="0" w:after="0"/>
        <w:jc w:val="both"/>
        <w:rPr>
          <w:i/>
          <w:i/>
          <w:sz w:val="20"/>
          <w:u w:val="single"/>
        </w:rPr>
      </w:pPr>
      <w:r>
        <w:rPr>
          <w:i/>
          <w:sz w:val="20"/>
          <w:u w:val="single"/>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pPr>
        <w:pStyle w:val="Style14"/>
        <w:spacing w:lineRule="auto" w:line="240" w:before="0" w:after="0"/>
        <w:jc w:val="both"/>
        <w:rPr>
          <w:i/>
          <w:i/>
          <w:color w:val="000000"/>
          <w:sz w:val="20"/>
          <w:u w:val="single"/>
        </w:rPr>
      </w:pPr>
      <w:r>
        <w:rPr>
          <w:i/>
          <w:color w:val="000000"/>
          <w:sz w:val="20"/>
          <w:u w:val="single"/>
        </w:rPr>
        <w:t>Регламенты не устанавливаются.</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5.Овощеводство:</w:t>
      </w:r>
    </w:p>
    <w:p>
      <w:pPr>
        <w:pStyle w:val="Style14"/>
        <w:spacing w:lineRule="auto" w:line="240" w:before="0" w:after="0"/>
        <w:jc w:val="both"/>
        <w:rPr>
          <w:i/>
          <w:i/>
          <w:sz w:val="20"/>
          <w:u w:val="single"/>
        </w:rPr>
      </w:pPr>
      <w:r>
        <w:rPr>
          <w:i/>
          <w:sz w:val="20"/>
          <w:u w:val="single"/>
        </w:rPr>
        <w:t xml:space="preserve">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 и иных сооружений </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600/5000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надземных зданий-3 этажа;</w:t>
      </w:r>
    </w:p>
    <w:p>
      <w:pPr>
        <w:pStyle w:val="Style14"/>
        <w:spacing w:lineRule="auto" w:line="240" w:before="0" w:after="0"/>
        <w:jc w:val="both"/>
        <w:rPr>
          <w:i/>
          <w:i/>
          <w:sz w:val="20"/>
          <w:u w:val="single"/>
        </w:rPr>
      </w:pPr>
      <w:r>
        <w:rPr>
          <w:i/>
          <w:sz w:val="20"/>
          <w:u w:val="single"/>
        </w:rPr>
        <w:t xml:space="preserve">Максимальный процент застройки-50%;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этажа-20 м.</w:t>
      </w:r>
    </w:p>
    <w:p>
      <w:pPr>
        <w:pStyle w:val="Style14"/>
        <w:spacing w:lineRule="auto" w:line="240" w:before="0" w:after="0"/>
        <w:jc w:val="both"/>
        <w:rPr/>
      </w:pPr>
      <w:r>
        <w:rPr/>
      </w:r>
    </w:p>
    <w:p>
      <w:pPr>
        <w:pStyle w:val="Style14"/>
        <w:spacing w:lineRule="auto" w:line="240" w:before="0" w:after="0"/>
        <w:jc w:val="center"/>
        <w:rPr>
          <w:b/>
          <w:b/>
          <w:i/>
          <w:i/>
          <w:sz w:val="24"/>
          <w:u w:val="single"/>
        </w:rPr>
      </w:pPr>
      <w:r>
        <w:rPr>
          <w:b/>
          <w:i/>
          <w:sz w:val="24"/>
          <w:u w:val="single"/>
        </w:rPr>
        <w:t>условно разрешенные виды использования земельного участка:</w:t>
      </w:r>
    </w:p>
    <w:p>
      <w:pPr>
        <w:pStyle w:val="Style14"/>
        <w:spacing w:lineRule="auto" w:line="240" w:before="0" w:after="0"/>
        <w:jc w:val="both"/>
        <w:rPr>
          <w:b/>
          <w:b/>
          <w:bCs/>
          <w:i/>
          <w:i/>
          <w:sz w:val="20"/>
          <w:u w:val="single"/>
        </w:rPr>
      </w:pPr>
      <w:r>
        <w:rPr>
          <w:b/>
          <w:bCs/>
          <w:i/>
          <w:sz w:val="20"/>
          <w:u w:val="single"/>
        </w:rPr>
        <w:t>1. Гостиничное обслуживание:</w:t>
      </w:r>
    </w:p>
    <w:p>
      <w:pPr>
        <w:pStyle w:val="Style14"/>
        <w:spacing w:lineRule="auto" w:line="240" w:before="0" w:after="0"/>
        <w:jc w:val="both"/>
        <w:rPr>
          <w:i/>
          <w:i/>
          <w:sz w:val="20"/>
          <w:u w:val="single"/>
        </w:rPr>
      </w:pPr>
      <w:r>
        <w:rPr>
          <w:i/>
          <w:sz w:val="20"/>
          <w:u w:val="single"/>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pPr>
        <w:pStyle w:val="Style14"/>
        <w:spacing w:lineRule="auto" w:line="240" w:before="0" w:after="0"/>
        <w:jc w:val="both"/>
        <w:rPr>
          <w:b/>
          <w:b/>
          <w:bCs/>
          <w:i/>
          <w:i/>
          <w:sz w:val="20"/>
          <w:u w:val="single"/>
        </w:rPr>
      </w:pPr>
      <w:r>
        <w:rPr>
          <w:b/>
          <w:bCs/>
          <w:i/>
          <w:sz w:val="20"/>
          <w:u w:val="single"/>
        </w:rPr>
        <w:t>2. Амбулаторно-поликлиническое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pPr>
        <w:pStyle w:val="Style14"/>
        <w:spacing w:lineRule="auto" w:line="240" w:before="0" w:after="0"/>
        <w:jc w:val="both"/>
        <w:rPr/>
      </w:pPr>
      <w:r>
        <w:rPr>
          <w:b/>
          <w:bCs/>
          <w:i/>
          <w:sz w:val="20"/>
          <w:u w:val="single"/>
        </w:rPr>
        <w:t>3. Амбулаторное ветеринарное обслуживание;</w:t>
      </w:r>
      <w:r>
        <w:rPr>
          <w:i/>
          <w:sz w:val="20"/>
          <w:u w:val="single"/>
        </w:rPr>
        <w:t xml:space="preserve"> </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ветеринарных услуг без содержания животных.</w:t>
      </w:r>
    </w:p>
    <w:p>
      <w:pPr>
        <w:pStyle w:val="Style14"/>
        <w:spacing w:lineRule="auto" w:line="240" w:before="0" w:after="0"/>
        <w:jc w:val="both"/>
        <w:rPr>
          <w:b/>
          <w:b/>
          <w:bCs/>
          <w:i/>
          <w:i/>
          <w:sz w:val="20"/>
          <w:u w:val="single"/>
        </w:rPr>
      </w:pPr>
      <w:r>
        <w:rPr>
          <w:b/>
          <w:bCs/>
          <w:i/>
          <w:sz w:val="20"/>
          <w:u w:val="single"/>
        </w:rPr>
        <w:t>4. Деловое управление: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pStyle w:val="Style14"/>
        <w:spacing w:lineRule="auto" w:line="240" w:before="0" w:after="0"/>
        <w:jc w:val="both"/>
        <w:rPr>
          <w:b/>
          <w:b/>
          <w:bCs/>
          <w:i/>
          <w:i/>
          <w:sz w:val="20"/>
          <w:u w:val="single"/>
        </w:rPr>
      </w:pPr>
      <w:r>
        <w:rPr>
          <w:b/>
          <w:bCs/>
          <w:i/>
          <w:sz w:val="20"/>
          <w:u w:val="single"/>
        </w:rPr>
        <w:t>5. Магазины:</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продажи товаров, торговая площадь которых составляет до 5000 кв. м</w:t>
      </w:r>
    </w:p>
    <w:p>
      <w:pPr>
        <w:pStyle w:val="Style14"/>
        <w:spacing w:lineRule="auto" w:line="240" w:before="0" w:after="0"/>
        <w:jc w:val="both"/>
        <w:rPr>
          <w:i/>
          <w:i/>
          <w:sz w:val="20"/>
          <w:u w:val="single"/>
        </w:rPr>
      </w:pPr>
      <w:r>
        <w:rPr>
          <w:i/>
          <w:sz w:val="20"/>
          <w:u w:val="single"/>
        </w:rPr>
        <w:t>Предельные параметры для пунктов с 1 по 5:</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участков:вновь формируемых – 600/2000 кв. м, существующих, ранее учтенных-300/2000 кв.м.,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перераспределения-300 кв.м.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этажей зданий- 4 этажа (включая цокольный, надземный и мансардный этажи);</w:t>
      </w:r>
    </w:p>
    <w:p>
      <w:pPr>
        <w:pStyle w:val="Style14"/>
        <w:spacing w:lineRule="auto" w:line="240" w:before="0" w:after="0"/>
        <w:jc w:val="both"/>
        <w:rPr>
          <w:i/>
          <w:i/>
          <w:sz w:val="20"/>
          <w:u w:val="single"/>
        </w:rPr>
      </w:pPr>
      <w:r>
        <w:rPr>
          <w:i/>
          <w:sz w:val="20"/>
          <w:u w:val="single"/>
        </w:rPr>
        <w:t>максимальный процент застройки-50%;</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участков-100/10000 кв.м.,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5 этажа (включая мансардный этаж); </w:t>
      </w:r>
    </w:p>
    <w:p>
      <w:pPr>
        <w:pStyle w:val="Style14"/>
        <w:spacing w:lineRule="auto" w:line="240" w:before="0" w:after="0"/>
        <w:jc w:val="both"/>
        <w:rPr>
          <w:i/>
          <w:i/>
          <w:sz w:val="20"/>
          <w:u w:val="single"/>
        </w:rPr>
      </w:pPr>
      <w:r>
        <w:rPr>
          <w:i/>
          <w:sz w:val="20"/>
          <w:u w:val="single"/>
        </w:rPr>
        <w:t xml:space="preserve">максимальная высота здания от уровня земли — 18 м;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 xml:space="preserve">максимальная общая площадь встроенных объектов - 150 м2. </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p>
      <w:pPr>
        <w:pStyle w:val="Style14"/>
        <w:spacing w:lineRule="auto" w:line="240" w:before="0" w:after="0"/>
        <w:jc w:val="both"/>
        <w:rPr>
          <w:b/>
          <w:b/>
          <w:bCs/>
          <w:i/>
          <w:i/>
          <w:sz w:val="20"/>
          <w:u w:val="single"/>
        </w:rPr>
      </w:pPr>
      <w:r>
        <w:rPr>
          <w:b/>
          <w:bCs/>
          <w:i/>
          <w:sz w:val="20"/>
          <w:u w:val="single"/>
        </w:rPr>
        <w:t>6. Среднеэтажная жилая застройка:</w:t>
      </w:r>
    </w:p>
    <w:p>
      <w:pPr>
        <w:pStyle w:val="Style14"/>
        <w:spacing w:lineRule="auto" w:line="240" w:before="0" w:after="0"/>
        <w:jc w:val="both"/>
        <w:rPr>
          <w:i/>
          <w:i/>
          <w:sz w:val="20"/>
          <w:u w:val="single"/>
        </w:rPr>
      </w:pPr>
      <w:r>
        <w:rPr>
          <w:i/>
          <w:sz w:val="20"/>
          <w:u w:val="single"/>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Style14"/>
        <w:spacing w:lineRule="auto" w:line="240" w:before="0" w:after="0"/>
        <w:jc w:val="both"/>
        <w:rPr>
          <w:i/>
          <w:i/>
          <w:sz w:val="20"/>
          <w:u w:val="single"/>
        </w:rPr>
      </w:pPr>
      <w:r>
        <w:rPr>
          <w:i/>
          <w:sz w:val="20"/>
          <w:u w:val="single"/>
        </w:rPr>
        <w:t xml:space="preserve">Минимальная площадь земельных участков: - 800 кв.м, </w:t>
      </w:r>
    </w:p>
    <w:p>
      <w:pPr>
        <w:pStyle w:val="Style14"/>
        <w:spacing w:lineRule="auto" w:line="240" w:before="0" w:after="0"/>
        <w:jc w:val="both"/>
        <w:rPr>
          <w:i/>
          <w:i/>
          <w:sz w:val="20"/>
          <w:u w:val="single"/>
        </w:rPr>
      </w:pPr>
      <w:r>
        <w:rPr>
          <w:i/>
          <w:sz w:val="20"/>
          <w:u w:val="single"/>
        </w:rPr>
        <w:t>для одной квартиры – 30 кв.м прилегающей к дому территории;</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 6 эт., включая мансардный; </w:t>
      </w:r>
    </w:p>
    <w:p>
      <w:pPr>
        <w:pStyle w:val="Style14"/>
        <w:spacing w:lineRule="auto" w:line="240" w:before="0" w:after="0"/>
        <w:jc w:val="both"/>
        <w:rPr>
          <w:i/>
          <w:i/>
          <w:sz w:val="20"/>
          <w:u w:val="single"/>
        </w:rPr>
      </w:pPr>
      <w:r>
        <w:rPr>
          <w:i/>
          <w:sz w:val="20"/>
          <w:u w:val="single"/>
        </w:rPr>
        <w:t xml:space="preserve">максимальный процент застройки –50%; </w:t>
      </w:r>
    </w:p>
    <w:p>
      <w:pPr>
        <w:pStyle w:val="Style14"/>
        <w:spacing w:lineRule="auto" w:line="240" w:before="0" w:after="0"/>
        <w:jc w:val="both"/>
        <w:rPr>
          <w:b/>
          <w:b/>
          <w:bCs/>
          <w:i/>
          <w:i/>
          <w:sz w:val="20"/>
          <w:u w:val="single"/>
        </w:rPr>
      </w:pPr>
      <w:r>
        <w:rPr>
          <w:b/>
          <w:bCs/>
          <w:i/>
          <w:sz w:val="20"/>
          <w:u w:val="single"/>
        </w:rPr>
        <w:t>7. Хранение автотранспорта:</w:t>
      </w:r>
    </w:p>
    <w:p>
      <w:pPr>
        <w:pStyle w:val="Style14"/>
        <w:spacing w:lineRule="auto" w:line="240" w:before="0" w:after="0"/>
        <w:jc w:val="both"/>
        <w:rPr>
          <w:i/>
          <w:i/>
          <w:sz w:val="20"/>
          <w:u w:val="single"/>
        </w:rPr>
      </w:pPr>
      <w:r>
        <w:rPr>
          <w:i/>
          <w:sz w:val="20"/>
          <w:u w:val="single"/>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pPr>
        <w:pStyle w:val="Style14"/>
        <w:spacing w:lineRule="auto" w:line="240" w:before="0" w:after="0"/>
        <w:jc w:val="both"/>
        <w:rPr>
          <w:i/>
          <w:i/>
          <w:sz w:val="20"/>
          <w:u w:val="single"/>
        </w:rPr>
      </w:pPr>
      <w:r>
        <w:rPr>
          <w:i/>
          <w:sz w:val="20"/>
          <w:u w:val="single"/>
        </w:rPr>
        <w:t xml:space="preserve">минимальная/максимальная площадь – 10/30 кв. м для одного машиноместа. </w:t>
      </w:r>
    </w:p>
    <w:p>
      <w:pPr>
        <w:pStyle w:val="Style14"/>
        <w:spacing w:lineRule="auto" w:line="240" w:before="0" w:after="0"/>
        <w:jc w:val="both"/>
        <w:rPr>
          <w:i/>
          <w:i/>
          <w:sz w:val="20"/>
          <w:u w:val="single"/>
        </w:rPr>
      </w:pPr>
      <w:r>
        <w:rPr>
          <w:i/>
          <w:sz w:val="20"/>
          <w:u w:val="single"/>
        </w:rPr>
        <w:t xml:space="preserve">Для отдельно стоящих и пристроенных (блокированных) индивидуальных гаражей-минимальный отступ строений от красной линии или границ участка-0 м.; </w:t>
      </w:r>
    </w:p>
    <w:p>
      <w:pPr>
        <w:pStyle w:val="Style14"/>
        <w:spacing w:lineRule="auto" w:line="240" w:before="0" w:after="0"/>
        <w:jc w:val="both"/>
        <w:rPr>
          <w:i/>
          <w:i/>
          <w:sz w:val="20"/>
          <w:u w:val="single"/>
        </w:rPr>
      </w:pPr>
      <w:r>
        <w:rPr>
          <w:i/>
          <w:sz w:val="20"/>
          <w:u w:val="single"/>
        </w:rPr>
        <w:t xml:space="preserve">максимальный процент застройки -100%, </w:t>
      </w:r>
    </w:p>
    <w:p>
      <w:pPr>
        <w:pStyle w:val="Style14"/>
        <w:spacing w:lineRule="auto" w:line="240" w:before="0" w:after="0"/>
        <w:jc w:val="both"/>
        <w:rPr>
          <w:i/>
          <w:i/>
          <w:sz w:val="20"/>
          <w:u w:val="single"/>
        </w:rPr>
      </w:pPr>
      <w:r>
        <w:rPr>
          <w:i/>
          <w:sz w:val="20"/>
          <w:u w:val="single"/>
        </w:rPr>
        <w:t>максимальная высота -5 метров..</w:t>
      </w:r>
    </w:p>
    <w:p>
      <w:pPr>
        <w:pStyle w:val="Style14"/>
        <w:spacing w:lineRule="auto" w:line="240" w:before="0" w:after="0"/>
        <w:jc w:val="both"/>
        <w:rPr>
          <w:i/>
          <w:i/>
          <w:sz w:val="20"/>
          <w:u w:val="single"/>
        </w:rPr>
      </w:pPr>
      <w:r>
        <w:rPr>
          <w:i/>
          <w:sz w:val="20"/>
          <w:u w:val="single"/>
        </w:rPr>
        <w:t>отступ от моек до жилых домов — 50м.</w:t>
      </w:r>
    </w:p>
    <w:p>
      <w:pPr>
        <w:pStyle w:val="Style14"/>
        <w:spacing w:lineRule="auto" w:line="240" w:before="0" w:after="0"/>
        <w:jc w:val="both"/>
        <w:rPr>
          <w:b/>
          <w:b/>
          <w:bCs/>
          <w:i/>
          <w:i/>
          <w:sz w:val="20"/>
          <w:u w:val="single"/>
        </w:rPr>
      </w:pPr>
      <w:r>
        <w:rPr>
          <w:b/>
          <w:bCs/>
          <w:i/>
          <w:sz w:val="20"/>
          <w:u w:val="single"/>
        </w:rPr>
        <w:t>8. Бытовое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50/10000 кв. м;</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строений, сооружений от уровня земли - 14 м;</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pPr>
        <w:pStyle w:val="Style14"/>
        <w:spacing w:lineRule="auto" w:line="240" w:before="0" w:after="0"/>
        <w:jc w:val="both"/>
        <w:rPr>
          <w:b/>
          <w:b/>
          <w:bCs/>
          <w:i/>
          <w:i/>
          <w:sz w:val="20"/>
          <w:u w:val="single"/>
        </w:rPr>
      </w:pPr>
      <w:r>
        <w:rPr>
          <w:b/>
          <w:bCs/>
          <w:i/>
          <w:sz w:val="20"/>
          <w:u w:val="single"/>
        </w:rPr>
        <w:t>9. Площадки для сбора твердых бытовых отходов:</w:t>
      </w:r>
    </w:p>
    <w:p>
      <w:pPr>
        <w:pStyle w:val="Style14"/>
        <w:spacing w:lineRule="auto" w:line="240" w:before="0" w:after="0"/>
        <w:jc w:val="both"/>
        <w:rPr>
          <w:i/>
          <w:i/>
          <w:sz w:val="20"/>
          <w:u w:val="single"/>
        </w:rPr>
      </w:pPr>
      <w:r>
        <w:rPr>
          <w:i/>
          <w:sz w:val="20"/>
          <w:u w:val="single"/>
        </w:rPr>
        <w:t>Размещение контейнерных площадок для сбора твердых бытовых отходов:</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1/15 кв. м;</w:t>
      </w:r>
    </w:p>
    <w:p>
      <w:pPr>
        <w:pStyle w:val="Style14"/>
        <w:spacing w:lineRule="auto" w:line="240" w:before="0" w:after="0"/>
        <w:jc w:val="both"/>
        <w:rPr>
          <w:i/>
          <w:i/>
          <w:sz w:val="20"/>
          <w:u w:val="single"/>
        </w:rPr>
      </w:pPr>
      <w:r>
        <w:rPr>
          <w:i/>
          <w:sz w:val="20"/>
          <w:u w:val="single"/>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pPr>
        <w:pStyle w:val="Style14"/>
        <w:spacing w:lineRule="auto" w:line="240" w:before="0" w:after="0"/>
        <w:jc w:val="both"/>
        <w:rPr>
          <w:i/>
          <w:i/>
          <w:sz w:val="20"/>
          <w:u w:val="single"/>
        </w:rPr>
      </w:pPr>
      <w:r>
        <w:rPr>
          <w:i/>
          <w:sz w:val="20"/>
          <w:u w:val="single"/>
        </w:rPr>
        <w:t>Общее количество контейнеров не более 5 шт.</w:t>
      </w:r>
    </w:p>
    <w:p>
      <w:pPr>
        <w:pStyle w:val="Style14"/>
        <w:spacing w:lineRule="auto" w:line="240" w:before="0" w:after="0"/>
        <w:jc w:val="both"/>
        <w:rPr>
          <w:b/>
          <w:b/>
          <w:bCs/>
          <w:i/>
          <w:i/>
          <w:sz w:val="20"/>
          <w:u w:val="single"/>
        </w:rPr>
      </w:pPr>
      <w:r>
        <w:rPr>
          <w:b/>
          <w:bCs/>
          <w:i/>
          <w:sz w:val="20"/>
          <w:u w:val="single"/>
        </w:rPr>
        <w:t>10. Коммунальное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1/200 кв. м; </w:t>
      </w:r>
    </w:p>
    <w:p>
      <w:pPr>
        <w:pStyle w:val="Style14"/>
        <w:spacing w:lineRule="auto" w:line="240" w:before="0" w:after="0"/>
        <w:jc w:val="both"/>
        <w:rPr>
          <w:i/>
          <w:i/>
          <w:sz w:val="20"/>
          <w:u w:val="single"/>
        </w:rPr>
      </w:pPr>
      <w:r>
        <w:rPr>
          <w:i/>
          <w:sz w:val="20"/>
          <w:u w:val="single"/>
        </w:rPr>
        <w:t xml:space="preserve">минимальный отступ от границ участка - 1 м, </w:t>
      </w:r>
    </w:p>
    <w:p>
      <w:pPr>
        <w:pStyle w:val="Style14"/>
        <w:spacing w:lineRule="auto" w:line="240" w:before="0" w:after="0"/>
        <w:jc w:val="both"/>
        <w:rPr>
          <w:i/>
          <w:i/>
          <w:sz w:val="20"/>
          <w:u w:val="single"/>
        </w:rPr>
      </w:pPr>
      <w:r>
        <w:rPr>
          <w:i/>
          <w:sz w:val="20"/>
          <w:u w:val="single"/>
        </w:rPr>
        <w:t xml:space="preserve">максимальная высота зданий, строений, сооружений от уровня земли - 15 м; </w:t>
      </w:r>
    </w:p>
    <w:p>
      <w:pPr>
        <w:pStyle w:val="Style14"/>
        <w:spacing w:lineRule="auto" w:line="240" w:before="0" w:after="0"/>
        <w:jc w:val="both"/>
        <w:rPr>
          <w:i/>
          <w:i/>
          <w:sz w:val="20"/>
          <w:u w:val="single"/>
        </w:rPr>
      </w:pPr>
      <w:r>
        <w:rPr>
          <w:i/>
          <w:sz w:val="20"/>
          <w:u w:val="single"/>
        </w:rPr>
        <w:t>максимальный процент застройки 80%.</w:t>
      </w:r>
    </w:p>
    <w:p>
      <w:pPr>
        <w:pStyle w:val="Style14"/>
        <w:spacing w:lineRule="auto" w:line="240" w:before="0" w:after="0"/>
        <w:jc w:val="both"/>
        <w:rPr>
          <w:i/>
          <w:i/>
          <w:sz w:val="20"/>
          <w:u w:val="single"/>
        </w:rPr>
      </w:pPr>
      <w:r>
        <w:rPr>
          <w:i/>
          <w:sz w:val="20"/>
          <w:u w:val="single"/>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p>
      <w:pPr>
        <w:pStyle w:val="Style14"/>
        <w:spacing w:lineRule="auto" w:line="240" w:before="0" w:after="0"/>
        <w:jc w:val="both"/>
        <w:rPr/>
      </w:pPr>
      <w:r>
        <w:rPr/>
      </w:r>
    </w:p>
    <w:p>
      <w:pPr>
        <w:pStyle w:val="Style14"/>
        <w:spacing w:lineRule="auto" w:line="240" w:before="0" w:after="0"/>
        <w:jc w:val="both"/>
        <w:rPr/>
      </w:pPr>
      <w:r>
        <w:rPr>
          <w:b/>
          <w:i/>
          <w:sz w:val="24"/>
          <w:u w:val="single"/>
        </w:rPr>
        <w:t>Вспомогательные виды использования земельного участка</w:t>
      </w:r>
      <w:r>
        <w:rPr>
          <w:i/>
          <w:sz w:val="24"/>
          <w:u w:val="single"/>
        </w:rPr>
        <w:t>:</w:t>
      </w:r>
    </w:p>
    <w:p>
      <w:pPr>
        <w:pStyle w:val="Style14"/>
        <w:spacing w:lineRule="auto" w:line="240" w:before="0" w:after="0"/>
        <w:jc w:val="both"/>
        <w:rPr>
          <w:i/>
          <w:i/>
          <w:sz w:val="20"/>
          <w:u w:val="single"/>
        </w:rPr>
      </w:pPr>
      <w:r>
        <w:rPr>
          <w:i/>
          <w:sz w:val="20"/>
          <w:u w:val="single"/>
        </w:rPr>
        <w:t>1. Встроенные или отдельно стоящие коллективные хранилища сельскохозяйственных продуктов (для многоквартирных домов):</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1 эт.</w:t>
      </w:r>
    </w:p>
    <w:p>
      <w:pPr>
        <w:pStyle w:val="Style14"/>
        <w:spacing w:lineRule="auto" w:line="240" w:before="0" w:after="0"/>
        <w:jc w:val="both"/>
        <w:rPr>
          <w:i/>
          <w:i/>
          <w:sz w:val="20"/>
          <w:u w:val="single"/>
        </w:rPr>
      </w:pPr>
      <w:r>
        <w:rPr>
          <w:i/>
          <w:sz w:val="20"/>
          <w:u w:val="single"/>
        </w:rPr>
        <w:t>Общая площадь коллективных хранилищ сельскохозяйственных продуктов определяется из расчета 4 - 5 м2 на одну семью.</w:t>
      </w:r>
    </w:p>
    <w:p>
      <w:pPr>
        <w:pStyle w:val="Style14"/>
        <w:spacing w:lineRule="auto" w:line="240" w:before="0" w:after="0"/>
        <w:jc w:val="both"/>
        <w:rPr>
          <w:i/>
          <w:i/>
          <w:sz w:val="20"/>
          <w:u w:val="single"/>
        </w:rPr>
      </w:pPr>
      <w:r>
        <w:rPr>
          <w:i/>
          <w:sz w:val="20"/>
          <w:u w:val="single"/>
        </w:rPr>
        <w:t xml:space="preserve">2.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pPr>
        <w:pStyle w:val="Style14"/>
        <w:spacing w:lineRule="auto" w:line="240" w:before="0" w:after="0"/>
        <w:jc w:val="both"/>
        <w:rPr>
          <w:i/>
          <w:i/>
          <w:sz w:val="20"/>
          <w:u w:val="single"/>
        </w:rPr>
      </w:pPr>
      <w:r>
        <w:rPr>
          <w:i/>
          <w:sz w:val="20"/>
          <w:u w:val="single"/>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 xml:space="preserve">Максимальная высота – 8 м. </w:t>
      </w:r>
    </w:p>
    <w:p>
      <w:pPr>
        <w:pStyle w:val="Style14"/>
        <w:spacing w:lineRule="auto" w:line="240" w:before="0" w:after="0"/>
        <w:jc w:val="both"/>
        <w:rPr>
          <w:i/>
          <w:i/>
          <w:sz w:val="20"/>
          <w:u w:val="single"/>
        </w:rPr>
      </w:pPr>
      <w:r>
        <w:rPr>
          <w:i/>
          <w:sz w:val="20"/>
          <w:u w:val="single"/>
        </w:rPr>
        <w:t>Общая площадь помещений - до 100 кв. м.</w:t>
      </w:r>
    </w:p>
    <w:p>
      <w:pPr>
        <w:pStyle w:val="Style14"/>
        <w:spacing w:lineRule="auto" w:line="240" w:before="0" w:after="0"/>
        <w:jc w:val="both"/>
        <w:rPr>
          <w:i/>
          <w:i/>
          <w:sz w:val="20"/>
          <w:u w:val="single"/>
        </w:rPr>
      </w:pPr>
      <w:r>
        <w:rPr>
          <w:i/>
          <w:sz w:val="20"/>
          <w:u w:val="single"/>
        </w:rPr>
        <w:t>Расстояние от хозяйственных построек до красных линий улиц и проездов не менее - 5 м.</w:t>
      </w:r>
    </w:p>
    <w:p>
      <w:pPr>
        <w:pStyle w:val="Style14"/>
        <w:spacing w:lineRule="auto" w:line="240" w:before="0" w:after="0"/>
        <w:jc w:val="both"/>
        <w:rPr>
          <w:i/>
          <w:i/>
          <w:sz w:val="20"/>
          <w:u w:val="single"/>
        </w:rPr>
      </w:pPr>
      <w:r>
        <w:rPr>
          <w:i/>
          <w:sz w:val="20"/>
          <w:u w:val="single"/>
        </w:rPr>
        <w:t>3.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pPr>
        <w:pStyle w:val="Style14"/>
        <w:spacing w:lineRule="auto" w:line="240" w:before="0" w:after="0"/>
        <w:jc w:val="both"/>
        <w:rPr>
          <w:i/>
          <w:i/>
          <w:sz w:val="20"/>
          <w:u w:val="single"/>
        </w:rPr>
      </w:pPr>
      <w:r>
        <w:rPr>
          <w:i/>
          <w:sz w:val="20"/>
          <w:u w:val="single"/>
        </w:rPr>
        <w:t>Минимально допустимое расстояние от окон жилых и общественных зданий до площадок:</w:t>
      </w:r>
    </w:p>
    <w:p>
      <w:pPr>
        <w:pStyle w:val="Style14"/>
        <w:spacing w:lineRule="auto" w:line="240" w:before="0" w:after="0"/>
        <w:jc w:val="both"/>
        <w:rPr>
          <w:i/>
          <w:i/>
          <w:sz w:val="20"/>
          <w:u w:val="single"/>
        </w:rPr>
      </w:pPr>
      <w:r>
        <w:rPr>
          <w:i/>
          <w:sz w:val="20"/>
          <w:u w:val="single"/>
        </w:rPr>
        <w:t>для игр детей дошкольного и младшего школьного возраста - не менее 12 м;</w:t>
      </w:r>
    </w:p>
    <w:p>
      <w:pPr>
        <w:pStyle w:val="Style14"/>
        <w:spacing w:lineRule="auto" w:line="240" w:before="0" w:after="0"/>
        <w:jc w:val="both"/>
        <w:rPr>
          <w:i/>
          <w:i/>
          <w:sz w:val="20"/>
          <w:u w:val="single"/>
        </w:rPr>
      </w:pPr>
      <w:r>
        <w:rPr>
          <w:i/>
          <w:sz w:val="20"/>
          <w:u w:val="single"/>
        </w:rPr>
        <w:t>для отдыха взрослого населения - не менее 10 м;</w:t>
      </w:r>
    </w:p>
    <w:p>
      <w:pPr>
        <w:pStyle w:val="Style14"/>
        <w:spacing w:lineRule="auto" w:line="240" w:before="0" w:after="0"/>
        <w:jc w:val="both"/>
        <w:rPr>
          <w:i/>
          <w:i/>
          <w:sz w:val="20"/>
          <w:u w:val="single"/>
        </w:rPr>
      </w:pPr>
      <w:r>
        <w:rPr>
          <w:i/>
          <w:sz w:val="20"/>
          <w:u w:val="single"/>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Style14"/>
        <w:spacing w:lineRule="auto" w:line="240" w:before="0" w:after="0"/>
        <w:jc w:val="both"/>
        <w:rPr>
          <w:i/>
          <w:i/>
          <w:sz w:val="20"/>
          <w:u w:val="single"/>
        </w:rPr>
      </w:pPr>
      <w:r>
        <w:rPr>
          <w:i/>
          <w:sz w:val="20"/>
          <w:u w:val="single"/>
        </w:rPr>
        <w:t>для хозяйственных целей - не менее 20 м;</w:t>
      </w:r>
    </w:p>
    <w:p>
      <w:pPr>
        <w:pStyle w:val="Style14"/>
        <w:spacing w:lineRule="auto" w:line="240" w:before="0" w:after="0"/>
        <w:jc w:val="both"/>
        <w:rPr>
          <w:i/>
          <w:i/>
          <w:sz w:val="20"/>
          <w:u w:val="single"/>
        </w:rPr>
      </w:pPr>
      <w:r>
        <w:rPr>
          <w:i/>
          <w:sz w:val="20"/>
          <w:u w:val="single"/>
        </w:rPr>
        <w:t>для выгула собак - не менее 40 м;</w:t>
      </w:r>
    </w:p>
    <w:p>
      <w:pPr>
        <w:pStyle w:val="Style14"/>
        <w:spacing w:lineRule="auto" w:line="240" w:before="0" w:after="0"/>
        <w:jc w:val="both"/>
        <w:rPr>
          <w:i/>
          <w:i/>
          <w:sz w:val="20"/>
          <w:u w:val="single"/>
        </w:rPr>
      </w:pPr>
      <w:r>
        <w:rPr>
          <w:i/>
          <w:sz w:val="20"/>
          <w:u w:val="single"/>
        </w:rPr>
        <w:t>Расстояния от площадок для сушки белья не нормируются.</w:t>
      </w:r>
    </w:p>
    <w:p>
      <w:pPr>
        <w:pStyle w:val="Style14"/>
        <w:spacing w:lineRule="auto" w:line="240" w:before="0" w:after="0"/>
        <w:jc w:val="both"/>
        <w:rPr>
          <w:i/>
          <w:i/>
          <w:sz w:val="20"/>
          <w:u w:val="single"/>
        </w:rPr>
      </w:pPr>
      <w:r>
        <w:rPr>
          <w:i/>
          <w:sz w:val="20"/>
          <w:u w:val="single"/>
        </w:rPr>
        <w:t xml:space="preserve">Расстояния от площадок для хозяйственных целей до наиболее удаленного входа в жилое здание - не более 100 м </w:t>
      </w:r>
    </w:p>
    <w:p>
      <w:pPr>
        <w:pStyle w:val="Style14"/>
        <w:spacing w:lineRule="auto" w:line="240" w:before="0" w:after="0"/>
        <w:jc w:val="both"/>
        <w:rPr>
          <w:i/>
          <w:i/>
          <w:sz w:val="20"/>
          <w:u w:val="single"/>
        </w:rPr>
      </w:pPr>
      <w:r>
        <w:rPr>
          <w:i/>
          <w:sz w:val="20"/>
          <w:u w:val="single"/>
        </w:rPr>
        <w:t>4. Надворные туалеты, гидронепроницаемые выгребы, септики:</w:t>
      </w:r>
    </w:p>
    <w:p>
      <w:pPr>
        <w:pStyle w:val="Style14"/>
        <w:spacing w:lineRule="auto" w:line="240" w:before="0" w:after="0"/>
        <w:jc w:val="both"/>
        <w:rPr>
          <w:i/>
          <w:i/>
          <w:sz w:val="20"/>
          <w:u w:val="single"/>
        </w:rPr>
      </w:pPr>
      <w:r>
        <w:rPr>
          <w:i/>
          <w:sz w:val="20"/>
          <w:u w:val="single"/>
        </w:rPr>
        <w:t>Расстояние от соседнего жилого дома не менее – 8 м.</w:t>
      </w:r>
    </w:p>
    <w:p>
      <w:pPr>
        <w:pStyle w:val="Style14"/>
        <w:spacing w:lineRule="auto" w:line="240" w:before="0" w:after="0"/>
        <w:jc w:val="both"/>
        <w:rPr>
          <w:i/>
          <w:i/>
          <w:sz w:val="20"/>
          <w:u w:val="single"/>
        </w:rPr>
      </w:pPr>
      <w:r>
        <w:rPr>
          <w:i/>
          <w:sz w:val="20"/>
          <w:u w:val="single"/>
        </w:rPr>
        <w:t xml:space="preserve">Расстояние от красной линии не менее - 10 м. </w:t>
      </w:r>
    </w:p>
    <w:p>
      <w:pPr>
        <w:pStyle w:val="Style14"/>
        <w:spacing w:lineRule="auto" w:line="240" w:before="0" w:after="0"/>
        <w:jc w:val="both"/>
        <w:rPr>
          <w:i/>
          <w:i/>
          <w:sz w:val="20"/>
          <w:u w:val="single"/>
        </w:rPr>
      </w:pPr>
      <w:r>
        <w:rPr>
          <w:i/>
          <w:sz w:val="20"/>
          <w:u w:val="single"/>
        </w:rPr>
        <w:t>Расстояние от границы земельного участка не менее - 4 м.</w:t>
      </w:r>
    </w:p>
    <w:p>
      <w:pPr>
        <w:pStyle w:val="Style14"/>
        <w:spacing w:lineRule="auto" w:line="240" w:before="0" w:after="0"/>
        <w:jc w:val="both"/>
        <w:rPr>
          <w:i/>
          <w:i/>
          <w:sz w:val="20"/>
          <w:u w:val="single"/>
        </w:rPr>
      </w:pPr>
      <w:r>
        <w:rPr>
          <w:i/>
          <w:sz w:val="20"/>
          <w:u w:val="single"/>
        </w:rPr>
        <w:t>5. Объекты хранения индивидуального легкового автотранспорта одно-, двухквартирных усадебных жилых домов:</w:t>
      </w:r>
    </w:p>
    <w:p>
      <w:pPr>
        <w:pStyle w:val="Style14"/>
        <w:spacing w:lineRule="auto" w:line="240" w:before="0" w:after="0"/>
        <w:jc w:val="both"/>
        <w:rPr>
          <w:i/>
          <w:i/>
          <w:sz w:val="20"/>
          <w:u w:val="single"/>
        </w:rPr>
      </w:pPr>
      <w:r>
        <w:rPr>
          <w:i/>
          <w:sz w:val="20"/>
          <w:u w:val="single"/>
        </w:rPr>
        <w:t>допускается размещать по красной линии без устройства распашных ворот. Допускается делать встроенными в первые этажи жилого дома.</w:t>
      </w:r>
    </w:p>
    <w:p>
      <w:pPr>
        <w:pStyle w:val="Style14"/>
        <w:spacing w:lineRule="auto" w:line="240" w:before="0" w:after="0"/>
        <w:jc w:val="both"/>
        <w:rPr>
          <w:i/>
          <w:i/>
          <w:sz w:val="20"/>
          <w:u w:val="single"/>
        </w:rPr>
      </w:pPr>
      <w:r>
        <w:rPr>
          <w:i/>
          <w:sz w:val="20"/>
          <w:u w:val="single"/>
        </w:rPr>
        <w:t>6. Гаражи-автостоянки на территории жилой, смешанной жилой застройки (встроенные, встроенно-пристроенные, подземные) до 150 машино-мест:</w:t>
      </w:r>
    </w:p>
    <w:p>
      <w:pPr>
        <w:pStyle w:val="Style14"/>
        <w:spacing w:lineRule="auto" w:line="240" w:before="0" w:after="0"/>
        <w:jc w:val="both"/>
        <w:rPr>
          <w:i/>
          <w:i/>
          <w:sz w:val="20"/>
          <w:u w:val="single"/>
        </w:rPr>
      </w:pPr>
      <w:r>
        <w:rPr>
          <w:i/>
          <w:sz w:val="20"/>
          <w:u w:val="single"/>
        </w:rPr>
        <w:t>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Style14"/>
        <w:spacing w:lineRule="auto" w:line="240" w:before="0" w:after="0"/>
        <w:jc w:val="both"/>
        <w:rPr>
          <w:i/>
          <w:i/>
          <w:sz w:val="20"/>
          <w:u w:val="single"/>
        </w:rPr>
      </w:pPr>
      <w:r>
        <w:rPr>
          <w:i/>
          <w:sz w:val="20"/>
          <w:u w:val="single"/>
        </w:rPr>
        <w:t>Дополнительные параметры:</w:t>
      </w:r>
    </w:p>
    <w:p>
      <w:pPr>
        <w:pStyle w:val="Style14"/>
        <w:spacing w:lineRule="auto" w:line="240" w:before="0" w:after="0"/>
        <w:jc w:val="both"/>
        <w:rPr>
          <w:i/>
          <w:i/>
          <w:sz w:val="20"/>
          <w:u w:val="single"/>
        </w:rPr>
      </w:pPr>
      <w:r>
        <w:rPr>
          <w:i/>
          <w:sz w:val="20"/>
          <w:u w:val="single"/>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Style14"/>
        <w:spacing w:lineRule="auto" w:line="240" w:before="0" w:after="0"/>
        <w:jc w:val="both"/>
        <w:rPr>
          <w:i/>
          <w:i/>
          <w:sz w:val="20"/>
          <w:u w:val="single"/>
        </w:rPr>
      </w:pPr>
      <w:r>
        <w:rPr>
          <w:i/>
          <w:sz w:val="20"/>
          <w:u w:val="single"/>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pPr>
        <w:pStyle w:val="Style14"/>
        <w:spacing w:lineRule="auto" w:line="240" w:before="0" w:after="0"/>
        <w:jc w:val="both"/>
        <w:rPr>
          <w:i/>
          <w:i/>
          <w:sz w:val="20"/>
          <w:u w:val="single"/>
        </w:rPr>
      </w:pPr>
      <w:r>
        <w:rPr>
          <w:i/>
          <w:sz w:val="20"/>
          <w:u w:val="single"/>
        </w:rPr>
        <w:t>- для остальных зданий и сооружений - 1 м.</w:t>
      </w:r>
    </w:p>
    <w:p>
      <w:pPr>
        <w:pStyle w:val="Style14"/>
        <w:spacing w:lineRule="auto" w:line="240" w:before="0" w:after="0"/>
        <w:jc w:val="both"/>
        <w:rPr>
          <w:i/>
          <w:i/>
          <w:sz w:val="20"/>
          <w:u w:val="single"/>
        </w:rPr>
      </w:pPr>
      <w:r>
        <w:rPr>
          <w:i/>
          <w:sz w:val="20"/>
          <w:u w:val="single"/>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pPr>
        <w:pStyle w:val="Style14"/>
        <w:spacing w:lineRule="auto" w:line="240" w:before="0" w:after="0"/>
        <w:jc w:val="both"/>
        <w:rPr>
          <w:i/>
          <w:i/>
          <w:sz w:val="20"/>
          <w:u w:val="single"/>
        </w:rPr>
      </w:pPr>
      <w:r>
        <w:rPr>
          <w:i/>
          <w:sz w:val="20"/>
          <w:u w:val="single"/>
        </w:rPr>
        <w:t>Расстояние до красной линии:</w:t>
      </w:r>
    </w:p>
    <w:p>
      <w:pPr>
        <w:pStyle w:val="Style14"/>
        <w:spacing w:lineRule="auto" w:line="240" w:before="0" w:after="0"/>
        <w:jc w:val="both"/>
        <w:rPr>
          <w:i/>
          <w:i/>
          <w:sz w:val="20"/>
          <w:u w:val="single"/>
        </w:rPr>
      </w:pPr>
      <w:r>
        <w:rPr>
          <w:i/>
          <w:sz w:val="20"/>
          <w:u w:val="single"/>
        </w:rPr>
        <w:t>1) от Дошкольных образовательных учреждений и общеобразовательных школ (стены здания) -10 м;</w:t>
      </w:r>
    </w:p>
    <w:p>
      <w:pPr>
        <w:pStyle w:val="Style14"/>
        <w:spacing w:lineRule="auto" w:line="240" w:before="0" w:after="0"/>
        <w:jc w:val="both"/>
        <w:rPr>
          <w:i/>
          <w:i/>
          <w:sz w:val="20"/>
          <w:u w:val="single"/>
        </w:rPr>
      </w:pPr>
      <w:r>
        <w:rPr>
          <w:i/>
          <w:sz w:val="20"/>
          <w:u w:val="single"/>
        </w:rPr>
        <w:t>2) от Пожарных депо - 10 м (15 м - для депо I типа);</w:t>
      </w:r>
    </w:p>
    <w:p>
      <w:pPr>
        <w:pStyle w:val="Style14"/>
        <w:spacing w:lineRule="auto" w:line="240" w:before="0" w:after="0"/>
        <w:jc w:val="both"/>
        <w:rPr>
          <w:i/>
          <w:i/>
          <w:sz w:val="20"/>
          <w:u w:val="single"/>
        </w:rPr>
      </w:pPr>
      <w:r>
        <w:rPr>
          <w:i/>
          <w:sz w:val="20"/>
          <w:u w:val="single"/>
        </w:rPr>
        <w:t>3) улиц, от жилых домов – 5 м, проездов – 3м;</w:t>
      </w:r>
    </w:p>
    <w:p>
      <w:pPr>
        <w:pStyle w:val="Style14"/>
        <w:spacing w:lineRule="auto" w:line="240" w:before="0" w:after="0"/>
        <w:jc w:val="both"/>
        <w:rPr>
          <w:i/>
          <w:i/>
          <w:sz w:val="20"/>
          <w:u w:val="single"/>
        </w:rPr>
      </w:pPr>
      <w:r>
        <w:rPr>
          <w:i/>
          <w:sz w:val="20"/>
          <w:u w:val="single"/>
        </w:rPr>
        <w:t>4) для остальных зданий и сооружений - 5 м.</w:t>
      </w:r>
    </w:p>
    <w:p>
      <w:pPr>
        <w:pStyle w:val="Style14"/>
        <w:spacing w:lineRule="auto" w:line="240" w:before="0" w:after="0"/>
        <w:jc w:val="both"/>
        <w:rPr>
          <w:i/>
          <w:i/>
          <w:sz w:val="20"/>
          <w:u w:val="single"/>
        </w:rPr>
      </w:pPr>
      <w:r>
        <w:rPr>
          <w:i/>
          <w:sz w:val="20"/>
          <w:u w:val="single"/>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pPr>
        <w:pStyle w:val="Style14"/>
        <w:spacing w:lineRule="auto" w:line="240" w:before="0" w:after="0"/>
        <w:jc w:val="both"/>
        <w:rPr>
          <w:i/>
          <w:i/>
          <w:sz w:val="20"/>
          <w:u w:val="single"/>
        </w:rPr>
      </w:pPr>
      <w:r>
        <w:rPr>
          <w:i/>
          <w:sz w:val="20"/>
          <w:u w:val="single"/>
        </w:rPr>
        <w:t>До границы соседнего приквартирного участка расстояния по санитарно-бытовым условиям должны быть не менее:</w:t>
      </w:r>
    </w:p>
    <w:p>
      <w:pPr>
        <w:pStyle w:val="Style14"/>
        <w:spacing w:lineRule="auto" w:line="240" w:before="0" w:after="0"/>
        <w:jc w:val="both"/>
        <w:rPr>
          <w:i/>
          <w:i/>
          <w:sz w:val="20"/>
          <w:u w:val="single"/>
        </w:rPr>
      </w:pPr>
      <w:r>
        <w:rPr>
          <w:i/>
          <w:sz w:val="20"/>
          <w:u w:val="single"/>
        </w:rPr>
        <w:t>от усадебного одно-, двухквартирного и блокированного дома - 3 м;</w:t>
      </w:r>
    </w:p>
    <w:p>
      <w:pPr>
        <w:pStyle w:val="Style14"/>
        <w:spacing w:lineRule="auto" w:line="240" w:before="0" w:after="0"/>
        <w:jc w:val="both"/>
        <w:rPr>
          <w:i/>
          <w:i/>
          <w:sz w:val="20"/>
          <w:u w:val="single"/>
        </w:rPr>
      </w:pPr>
      <w:r>
        <w:rPr>
          <w:i/>
          <w:sz w:val="20"/>
          <w:u w:val="single"/>
        </w:rPr>
        <w:t>при реконструкции существующего здания - 1 м;</w:t>
      </w:r>
    </w:p>
    <w:p>
      <w:pPr>
        <w:pStyle w:val="Style14"/>
        <w:spacing w:lineRule="auto" w:line="240" w:before="0" w:after="0"/>
        <w:jc w:val="both"/>
        <w:rPr>
          <w:i/>
          <w:i/>
          <w:sz w:val="20"/>
          <w:u w:val="single"/>
        </w:rPr>
      </w:pPr>
      <w:r>
        <w:rPr>
          <w:i/>
          <w:sz w:val="20"/>
          <w:u w:val="single"/>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pPr>
        <w:pStyle w:val="Style14"/>
        <w:spacing w:lineRule="auto" w:line="240" w:before="0" w:after="0"/>
        <w:jc w:val="both"/>
        <w:rPr>
          <w:i/>
          <w:i/>
          <w:sz w:val="20"/>
          <w:u w:val="single"/>
        </w:rPr>
      </w:pPr>
      <w:r>
        <w:rPr>
          <w:i/>
          <w:sz w:val="20"/>
          <w:u w:val="single"/>
        </w:rPr>
        <w:t>1,0 м - для одноэтажного жилого дома;</w:t>
      </w:r>
    </w:p>
    <w:p>
      <w:pPr>
        <w:pStyle w:val="Style14"/>
        <w:spacing w:lineRule="auto" w:line="240" w:before="0" w:after="0"/>
        <w:jc w:val="both"/>
        <w:rPr>
          <w:i/>
          <w:i/>
          <w:sz w:val="20"/>
          <w:u w:val="single"/>
        </w:rPr>
      </w:pPr>
      <w:r>
        <w:rPr>
          <w:i/>
          <w:sz w:val="20"/>
          <w:u w:val="single"/>
        </w:rPr>
        <w:t>1,5 м - для двухэтажного жилого дома;</w:t>
      </w:r>
    </w:p>
    <w:p>
      <w:pPr>
        <w:pStyle w:val="Style14"/>
        <w:spacing w:lineRule="auto" w:line="240" w:before="0" w:after="0"/>
        <w:jc w:val="both"/>
        <w:rPr>
          <w:i/>
          <w:i/>
          <w:sz w:val="20"/>
          <w:u w:val="single"/>
        </w:rPr>
      </w:pPr>
      <w:r>
        <w:rPr>
          <w:i/>
          <w:sz w:val="20"/>
          <w:u w:val="single"/>
        </w:rPr>
        <w:t>2,0 м - для трехэтажного жилого дома, при условии, что расстояние до расположенного на соседнем земельном участке жилого дома не менее 5 м;</w:t>
      </w:r>
    </w:p>
    <w:p>
      <w:pPr>
        <w:pStyle w:val="Style14"/>
        <w:spacing w:lineRule="auto" w:line="240" w:before="0" w:after="0"/>
        <w:jc w:val="both"/>
        <w:rPr>
          <w:i/>
          <w:i/>
          <w:sz w:val="20"/>
          <w:u w:val="single"/>
        </w:rPr>
      </w:pPr>
      <w:r>
        <w:rPr>
          <w:i/>
          <w:sz w:val="20"/>
          <w:u w:val="single"/>
        </w:rPr>
        <w:t>от других построек (баня, гараж и другие) - 1 м;</w:t>
      </w:r>
    </w:p>
    <w:p>
      <w:pPr>
        <w:pStyle w:val="Style14"/>
        <w:spacing w:lineRule="auto" w:line="240" w:before="0" w:after="0"/>
        <w:jc w:val="both"/>
        <w:rPr>
          <w:i/>
          <w:i/>
          <w:sz w:val="20"/>
          <w:u w:val="single"/>
        </w:rPr>
      </w:pPr>
      <w:r>
        <w:rPr>
          <w:i/>
          <w:sz w:val="20"/>
          <w:u w:val="single"/>
        </w:rPr>
        <w:t>от стволов высокорослых деревьев - 4 м;</w:t>
      </w:r>
    </w:p>
    <w:p>
      <w:pPr>
        <w:pStyle w:val="Style14"/>
        <w:spacing w:lineRule="auto" w:line="240" w:before="0" w:after="0"/>
        <w:jc w:val="both"/>
        <w:rPr>
          <w:i/>
          <w:i/>
          <w:sz w:val="20"/>
          <w:u w:val="single"/>
        </w:rPr>
      </w:pPr>
      <w:r>
        <w:rPr>
          <w:i/>
          <w:sz w:val="20"/>
          <w:u w:val="single"/>
        </w:rPr>
        <w:t>от стволов среднерослых деревьев - 2 м;</w:t>
      </w:r>
    </w:p>
    <w:p>
      <w:pPr>
        <w:pStyle w:val="Style14"/>
        <w:spacing w:lineRule="auto" w:line="240" w:before="0" w:after="0"/>
        <w:jc w:val="both"/>
        <w:rPr>
          <w:i/>
          <w:i/>
          <w:sz w:val="20"/>
          <w:u w:val="single"/>
        </w:rPr>
      </w:pPr>
      <w:r>
        <w:rPr>
          <w:i/>
          <w:sz w:val="20"/>
          <w:u w:val="single"/>
        </w:rPr>
        <w:t>от кустарника - 1 м.</w:t>
      </w:r>
    </w:p>
    <w:p>
      <w:pPr>
        <w:pStyle w:val="Style14"/>
        <w:spacing w:lineRule="auto" w:line="240" w:before="0" w:after="0"/>
        <w:jc w:val="both"/>
        <w:rPr>
          <w:i/>
          <w:i/>
          <w:sz w:val="20"/>
          <w:u w:val="single"/>
        </w:rPr>
      </w:pPr>
      <w:r>
        <w:rPr>
          <w:i/>
          <w:sz w:val="20"/>
          <w:u w:val="single"/>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pPr>
        <w:pStyle w:val="Style14"/>
        <w:spacing w:lineRule="auto" w:line="240" w:before="0" w:after="0"/>
        <w:jc w:val="both"/>
        <w:rPr>
          <w:i/>
          <w:i/>
          <w:sz w:val="20"/>
          <w:u w:val="single"/>
        </w:rPr>
      </w:pPr>
      <w:r>
        <w:rPr>
          <w:i/>
          <w:sz w:val="20"/>
          <w:u w:val="single"/>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pPr>
        <w:pStyle w:val="Style14"/>
        <w:spacing w:lineRule="auto" w:line="240" w:before="0" w:after="0"/>
        <w:jc w:val="both"/>
        <w:rPr>
          <w:i/>
          <w:i/>
          <w:sz w:val="20"/>
          <w:u w:val="single"/>
        </w:rPr>
      </w:pPr>
      <w:r>
        <w:rPr>
          <w:i/>
          <w:sz w:val="20"/>
          <w:u w:val="single"/>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pPr>
        <w:pStyle w:val="Style14"/>
        <w:spacing w:lineRule="auto" w:line="240" w:before="0" w:after="0"/>
        <w:jc w:val="both"/>
        <w:rPr>
          <w:i/>
          <w:i/>
          <w:sz w:val="20"/>
          <w:u w:val="single"/>
        </w:rPr>
      </w:pPr>
      <w:r>
        <w:rPr>
          <w:i/>
          <w:sz w:val="20"/>
          <w:u w:val="single"/>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Style14"/>
        <w:spacing w:lineRule="auto" w:line="240" w:before="0" w:after="0"/>
        <w:jc w:val="both"/>
        <w:rPr>
          <w:i/>
          <w:i/>
          <w:sz w:val="20"/>
          <w:u w:val="single"/>
        </w:rPr>
      </w:pPr>
      <w:r>
        <w:rPr>
          <w:i/>
          <w:sz w:val="20"/>
          <w:u w:val="single"/>
        </w:rPr>
        <w:t>Группы сараев должны содержать не более 30 блоков каждая. Площадь застройки сблокированных сараев не должна превышать 800 м2.</w:t>
      </w:r>
    </w:p>
    <w:p>
      <w:pPr>
        <w:pStyle w:val="Style14"/>
        <w:spacing w:lineRule="auto" w:line="240" w:before="0" w:after="0"/>
        <w:jc w:val="both"/>
        <w:rPr>
          <w:i/>
          <w:i/>
          <w:sz w:val="20"/>
          <w:u w:val="single"/>
        </w:rPr>
      </w:pPr>
      <w:r>
        <w:rPr>
          <w:i/>
          <w:sz w:val="20"/>
          <w:u w:val="single"/>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pPr>
        <w:pStyle w:val="Style14"/>
        <w:spacing w:lineRule="auto" w:line="240" w:before="0" w:after="0"/>
        <w:jc w:val="both"/>
        <w:rPr>
          <w:i/>
          <w:i/>
          <w:sz w:val="20"/>
          <w:u w:val="single"/>
        </w:rPr>
      </w:pPr>
      <w:r>
        <w:rPr>
          <w:i/>
          <w:sz w:val="20"/>
          <w:u w:val="single"/>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pPr>
        <w:pStyle w:val="Style14"/>
        <w:spacing w:lineRule="auto" w:line="240" w:before="0" w:after="0"/>
        <w:jc w:val="both"/>
        <w:rPr>
          <w:i/>
          <w:i/>
          <w:sz w:val="20"/>
          <w:u w:val="single"/>
        </w:rPr>
      </w:pPr>
      <w:r>
        <w:rPr>
          <w:i/>
          <w:sz w:val="20"/>
          <w:u w:val="single"/>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pPr>
        <w:pStyle w:val="Style14"/>
        <w:spacing w:lineRule="auto" w:line="240" w:before="0" w:after="0"/>
        <w:jc w:val="both"/>
        <w:rPr>
          <w:i/>
          <w:i/>
          <w:sz w:val="20"/>
          <w:u w:val="single"/>
        </w:rPr>
      </w:pPr>
      <w:r>
        <w:rPr>
          <w:i/>
          <w:sz w:val="20"/>
          <w:u w:val="single"/>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pPr>
        <w:pStyle w:val="Style14"/>
        <w:spacing w:lineRule="auto" w:line="240" w:before="0" w:after="0"/>
        <w:jc w:val="both"/>
        <w:rPr>
          <w:i/>
          <w:i/>
          <w:sz w:val="20"/>
          <w:u w:val="single"/>
        </w:rPr>
      </w:pPr>
      <w:r>
        <w:rPr>
          <w:i/>
          <w:sz w:val="20"/>
          <w:u w:val="single"/>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Рекомендации к объектам капитального строительства:</w:t>
      </w:r>
    </w:p>
    <w:p>
      <w:pPr>
        <w:pStyle w:val="Style14"/>
        <w:spacing w:lineRule="auto" w:line="240" w:before="0" w:after="0"/>
        <w:jc w:val="both"/>
        <w:rPr>
          <w:i/>
          <w:i/>
          <w:sz w:val="20"/>
          <w:u w:val="single"/>
        </w:rPr>
      </w:pPr>
      <w:r>
        <w:rPr>
          <w:i/>
          <w:sz w:val="20"/>
          <w:u w:val="single"/>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pPr>
        <w:pStyle w:val="Style14"/>
        <w:spacing w:lineRule="auto" w:line="240" w:before="0" w:after="0"/>
        <w:jc w:val="both"/>
        <w:rPr>
          <w:i/>
          <w:i/>
          <w:sz w:val="20"/>
          <w:u w:val="single"/>
        </w:rPr>
      </w:pPr>
      <w:r>
        <w:rPr>
          <w:i/>
          <w:sz w:val="20"/>
          <w:u w:val="single"/>
        </w:rPr>
        <w:t>- кровля — керамическая и гибкая черепица, металлопрофиль и профнастил (цвет от красного до коричневого);</w:t>
      </w:r>
    </w:p>
    <w:p>
      <w:pPr>
        <w:pStyle w:val="Style14"/>
        <w:spacing w:lineRule="auto" w:line="240" w:before="0" w:after="0"/>
        <w:jc w:val="both"/>
        <w:rPr>
          <w:i/>
          <w:i/>
          <w:sz w:val="20"/>
          <w:u w:val="single"/>
        </w:rPr>
      </w:pPr>
      <w:r>
        <w:rPr>
          <w:i/>
          <w:sz w:val="20"/>
          <w:u w:val="single"/>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pPr>
        <w:pStyle w:val="Style14"/>
        <w:spacing w:lineRule="auto" w:line="240" w:before="0" w:after="0"/>
        <w:jc w:val="both"/>
        <w:rPr>
          <w:i/>
          <w:i/>
          <w:sz w:val="20"/>
          <w:u w:val="single"/>
        </w:rPr>
      </w:pPr>
      <w:r>
        <w:rPr>
          <w:i/>
          <w:sz w:val="20"/>
          <w:u w:val="single"/>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pPr>
        <w:pStyle w:val="Style14"/>
        <w:spacing w:lineRule="auto" w:line="240" w:before="0" w:after="0"/>
        <w:jc w:val="both"/>
        <w:rPr>
          <w:i/>
          <w:i/>
          <w:sz w:val="20"/>
          <w:u w:val="single"/>
        </w:rPr>
      </w:pPr>
      <w:r>
        <w:rPr>
          <w:i/>
          <w:sz w:val="20"/>
          <w:u w:val="single"/>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pPr>
        <w:pStyle w:val="Style14"/>
        <w:spacing w:lineRule="auto" w:line="240" w:before="0" w:after="0"/>
        <w:jc w:val="both"/>
        <w:rPr>
          <w:i/>
          <w:i/>
          <w:sz w:val="20"/>
          <w:u w:val="single"/>
        </w:rPr>
      </w:pPr>
      <w:r>
        <w:rPr>
          <w:i/>
          <w:sz w:val="20"/>
          <w:u w:val="single"/>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Style14"/>
        <w:spacing w:lineRule="auto" w:line="240" w:before="0" w:after="0"/>
        <w:jc w:val="both"/>
        <w:rPr/>
      </w:pPr>
      <w:r>
        <w:rPr>
          <w:b w:val="false"/>
          <w:i/>
          <w:strike w:val="false"/>
          <w:dstrike w:val="false"/>
          <w:color w:val="000000"/>
          <w:sz w:val="20"/>
          <w:u w:val="none"/>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right="-1" w:firstLine="426"/>
        <w:jc w:val="center"/>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2020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 кадастровый номер ____________________,</w:t>
      </w:r>
    </w:p>
    <w:p>
      <w:pPr>
        <w:pStyle w:val="Normal"/>
        <w:spacing w:lineRule="auto" w:line="240" w:before="0" w:after="0"/>
        <w:jc w:val="both"/>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2020 г. за №_____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rFonts w:ascii="Times New Roman" w:hAnsi="Times New Roman"/>
          <w:b/>
          <w:b/>
          <w:sz w:val="24"/>
          <w:szCs w:val="24"/>
        </w:rPr>
      </w:pPr>
      <w:r>
        <w:rPr>
          <w:rFonts w:ascii="Times New Roman" w:hAnsi="Times New Roman"/>
          <w:b/>
          <w:sz w:val="24"/>
          <w:szCs w:val="24"/>
        </w:rPr>
        <w:t>несельскохозяйственного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rFonts w:ascii="Times New Roman" w:hAnsi="Times New Roman"/>
          <w:sz w:val="24"/>
          <w:szCs w:val="24"/>
        </w:rPr>
      </w:pPr>
      <w:r>
        <w:rPr>
          <w:rFonts w:ascii="Times New Roman" w:hAnsi="Times New Roman"/>
          <w:sz w:val="24"/>
          <w:szCs w:val="24"/>
        </w:rPr>
        <w:t>1. ПРЕДМЕТ ДОГОВОРА</w:t>
      </w:r>
    </w:p>
    <w:p>
      <w:pPr>
        <w:pStyle w:val="Style18"/>
        <w:spacing w:before="0" w:after="0"/>
        <w:ind w:left="0" w:hanging="0"/>
        <w:rPr>
          <w:sz w:val="24"/>
          <w:szCs w:val="24"/>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населенных пунктов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b/>
                <w:b/>
                <w:sz w:val="24"/>
                <w:szCs w:val="24"/>
              </w:rPr>
            </w:pPr>
            <w:r>
              <w:rPr>
                <w:b/>
                <w:sz w:val="24"/>
                <w:szCs w:val="24"/>
              </w:rPr>
              <w:t>____________________________________________________________________</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(целевое назначение)</w:t>
      </w:r>
    </w:p>
    <w:p>
      <w:pPr>
        <w:pStyle w:val="Normal"/>
        <w:tabs>
          <w:tab w:val="left" w:pos="345"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(банковские реквизиты)</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3.  ПРАВА И ОБЯЗАННОСТИ АРЕНДОДАТЕЛЯ</w:t>
      </w:r>
    </w:p>
    <w:p>
      <w:pPr>
        <w:pStyle w:val="Normal"/>
        <w:spacing w:lineRule="auto" w:line="240" w:before="0" w:after="0"/>
        <w:rPr>
          <w:rFonts w:ascii="Times New Roman" w:hAnsi="Times New Roman"/>
          <w:sz w:val="24"/>
          <w:szCs w:val="24"/>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sz w:val="24"/>
          <w:szCs w:val="24"/>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rFonts w:ascii="Times New Roman" w:hAnsi="Times New Roman"/>
          <w:sz w:val="24"/>
          <w:szCs w:val="24"/>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sz w:val="24"/>
          <w:szCs w:val="24"/>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sz w:val="24"/>
          <w:szCs w:val="24"/>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sz w:val="24"/>
          <w:szCs w:val="24"/>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rFonts w:ascii="Times New Roman" w:hAnsi="Times New Roman"/>
          <w:sz w:val="24"/>
          <w:szCs w:val="24"/>
        </w:rPr>
      </w:pPr>
      <w:r>
        <w:rPr>
          <w:rFonts w:ascii="Times New Roman" w:hAnsi="Times New Roman"/>
          <w:b/>
          <w:sz w:val="24"/>
          <w:szCs w:val="24"/>
        </w:rPr>
        <w:t>4.  ПРАВА И ОБЯЗАННОСТИ АРЕНДАТОРА</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szCs w:val="24"/>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szCs w:val="24"/>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sz w:val="24"/>
          <w:szCs w:val="24"/>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sz w:val="24"/>
          <w:szCs w:val="24"/>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sz w:val="24"/>
          <w:szCs w:val="24"/>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sz w:val="24"/>
          <w:szCs w:val="24"/>
        </w:rPr>
      </w:pPr>
      <w:r>
        <w:rPr>
          <w:b/>
          <w:sz w:val="24"/>
          <w:szCs w:val="24"/>
        </w:rPr>
        <w:t>4.1.6.</w:t>
      </w:r>
      <w:r>
        <w:rPr>
          <w:sz w:val="24"/>
          <w:szCs w:val="24"/>
        </w:rPr>
        <w:t>Представить Арендодателю не позднее десятого числа каждого месяца копию платежного документа, подтверждающего перечисление арендной платы.</w:t>
      </w:r>
    </w:p>
    <w:p>
      <w:pPr>
        <w:pStyle w:val="BodyTextIndent2"/>
        <w:spacing w:lineRule="auto" w:line="240" w:before="0" w:after="0"/>
        <w:ind w:left="0" w:hanging="0"/>
        <w:jc w:val="both"/>
        <w:rPr>
          <w:sz w:val="24"/>
          <w:szCs w:val="24"/>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sz w:val="24"/>
          <w:szCs w:val="24"/>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sz w:val="24"/>
          <w:szCs w:val="24"/>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sz w:val="24"/>
          <w:szCs w:val="24"/>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sz w:val="24"/>
          <w:szCs w:val="24"/>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sz w:val="24"/>
          <w:szCs w:val="24"/>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sz w:val="24"/>
          <w:szCs w:val="24"/>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5. ОТВЕТСТВЕННОСТЬ СТОРОН</w:t>
      </w:r>
    </w:p>
    <w:p>
      <w:pPr>
        <w:pStyle w:val="Style14"/>
        <w:rPr>
          <w:sz w:val="24"/>
          <w:szCs w:val="2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просрочки.</w:t>
      </w:r>
    </w:p>
    <w:p>
      <w:pPr>
        <w:pStyle w:val="Style14"/>
        <w:rPr>
          <w:sz w:val="24"/>
          <w:szCs w:val="2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sz w:val="24"/>
          <w:szCs w:val="2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sz w:val="24"/>
          <w:szCs w:val="2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b/>
          <w:b/>
          <w:sz w:val="24"/>
          <w:szCs w:val="24"/>
        </w:rPr>
      </w:pPr>
      <w:bookmarkStart w:id="5" w:name="__DdeLink__2442_2807963947"/>
      <w:r>
        <w:rPr>
          <w:rFonts w:ascii="Times New Roman" w:hAnsi="Times New Roman"/>
          <w:b/>
          <w:sz w:val="24"/>
          <w:szCs w:val="24"/>
        </w:rPr>
        <w:t>6.  СРОК ДЕЙСТВИЯ ДОГОВОРА</w:t>
      </w:r>
    </w:p>
    <w:p>
      <w:pPr>
        <w:pStyle w:val="Style14"/>
        <w:rPr>
          <w:sz w:val="24"/>
          <w:szCs w:val="2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5"/>
      <w:r>
        <w:rPr>
          <w:rFonts w:ascii="Times New Roman" w:hAnsi="Times New Roman"/>
          <w:b/>
          <w:i/>
          <w:sz w:val="24"/>
          <w:szCs w:val="24"/>
        </w:rPr>
        <w:t xml:space="preserve">  </w:t>
      </w:r>
    </w:p>
    <w:p>
      <w:pPr>
        <w:pStyle w:val="7"/>
        <w:spacing w:before="0" w:after="0"/>
        <w:jc w:val="center"/>
        <w:rPr>
          <w:rFonts w:ascii="Times New Roman" w:hAnsi="Times New Roman"/>
          <w:b/>
          <w:b/>
        </w:rPr>
      </w:pPr>
      <w:r>
        <w:rPr>
          <w:rFonts w:ascii="Times New Roman" w:hAnsi="Times New Roman"/>
          <w:b/>
        </w:rPr>
        <w:t>7.  ПРЕКРАЩЕНИЕ ДЕЙСТВИЯ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rFonts w:ascii="Times New Roman" w:hAnsi="Times New Roman"/>
          <w:b/>
          <w:b/>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b/>
          <w:b/>
          <w:sz w:val="24"/>
          <w:szCs w:val="24"/>
        </w:rPr>
      </w:pPr>
      <w:r>
        <w:rPr>
          <w:b/>
          <w:sz w:val="24"/>
          <w:szCs w:val="24"/>
        </w:rPr>
        <w:t>9. ОСОБЫЕ УСЛОВИЯ</w:t>
      </w:r>
    </w:p>
    <w:p>
      <w:pPr>
        <w:pStyle w:val="Style14"/>
        <w:rPr>
          <w:sz w:val="24"/>
          <w:szCs w:val="2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sz w:val="24"/>
          <w:szCs w:val="2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rFonts w:ascii="Times New Roman" w:hAnsi="Times New Roman"/>
          <w:sz w:val="24"/>
          <w:szCs w:val="24"/>
        </w:rPr>
      </w:pPr>
      <w:r>
        <w:rPr>
          <w:rFonts w:ascii="Times New Roman" w:hAnsi="Times New Roman"/>
          <w:sz w:val="24"/>
          <w:szCs w:val="24"/>
        </w:rPr>
        <w:t>1-ый экземпляр - Арендатору,</w:t>
      </w:r>
    </w:p>
    <w:p>
      <w:pPr>
        <w:pStyle w:val="Normal"/>
        <w:spacing w:lineRule="auto" w:line="240" w:before="0" w:after="0"/>
        <w:rPr>
          <w:rFonts w:ascii="Times New Roman" w:hAnsi="Times New Roman"/>
          <w:sz w:val="24"/>
          <w:szCs w:val="24"/>
        </w:rPr>
      </w:pPr>
      <w:r>
        <w:rPr>
          <w:rFonts w:ascii="Times New Roman" w:hAnsi="Times New Roman"/>
          <w:sz w:val="24"/>
          <w:szCs w:val="24"/>
        </w:rPr>
        <w:t>2-ой экземпляр – Арендодателю;</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rFonts w:ascii="Times New Roman" w:hAnsi="Times New Roman"/>
          <w:sz w:val="24"/>
          <w:szCs w:val="24"/>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rFonts w:ascii="Times New Roman" w:hAnsi="Times New Roman"/>
          <w:sz w:val="24"/>
          <w:szCs w:val="24"/>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rFonts w:ascii="Times New Roman" w:hAnsi="Times New Roman"/>
                <w:sz w:val="24"/>
                <w:szCs w:val="24"/>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rFonts w:ascii="Times New Roman" w:hAnsi="Times New Roman"/>
          <w:sz w:val="24"/>
        </w:rPr>
      </w:pPr>
      <w:r>
        <w:rPr>
          <w:rFonts w:ascii="Times New Roman" w:hAnsi="Times New Roman"/>
          <w:sz w:val="24"/>
        </w:rPr>
        <w:t>ПОДПИСИ СТОРОН</w:t>
      </w:r>
    </w:p>
    <w:p>
      <w:pPr>
        <w:pStyle w:val="6"/>
        <w:numPr>
          <w:ilvl w:val="0"/>
          <w:numId w:val="0"/>
        </w:numPr>
        <w:spacing w:lineRule="auto" w:line="240" w:before="240" w:after="60"/>
        <w:outlineLvl w:val="5"/>
        <w:rPr/>
      </w:pPr>
      <w:r>
        <w:rPr>
          <w:rFonts w:ascii="Times New Roman" w:hAnsi="Times New Roman"/>
        </w:rPr>
        <w:t xml:space="preserve">                                 </w:t>
      </w:r>
      <w:r>
        <w:rPr>
          <w:rFonts w:ascii="Times New Roman" w:hAnsi="Times New Roman"/>
        </w:rPr>
        <w:t>Арендодатель                                                                 Арендатор</w:t>
      </w:r>
    </w:p>
    <w:p>
      <w:pPr>
        <w:pStyle w:val="1"/>
        <w:ind w:left="4320" w:hanging="0"/>
        <w:jc w:val="center"/>
        <w:rPr/>
      </w:pPr>
      <w:r>
        <w:rPr/>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660" w:hanging="660"/>
      </w:pPr>
      <w:rPr>
        <w:b/>
        <w:rFonts w:cs="Times New Roman"/>
      </w:rPr>
    </w:lvl>
    <w:lvl w:ilvl="1">
      <w:start w:val="2"/>
      <w:numFmt w:val="decimal"/>
      <w:lvlText w:val="%1.%2"/>
      <w:lvlJc w:val="left"/>
      <w:pPr>
        <w:ind w:left="660" w:hanging="660"/>
      </w:pPr>
      <w:rPr>
        <w:b/>
        <w:rFonts w:cs="Times New Roman"/>
      </w:rPr>
    </w:lvl>
    <w:lvl w:ilvl="2">
      <w:start w:val="1"/>
      <w:numFmt w:val="decimal"/>
      <w:lvlText w:val="%1.%2.%3"/>
      <w:lvlJc w:val="left"/>
      <w:pPr>
        <w:ind w:left="720" w:hanging="720"/>
      </w:pPr>
      <w:rPr>
        <w:sz w:val="24"/>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2">
    <w:lvl w:ilvl="0">
      <w:start w:val="1"/>
      <w:numFmt w:val="decimal"/>
      <w:lvlText w:val="%1."/>
      <w:lvlJc w:val="left"/>
      <w:pPr>
        <w:tabs>
          <w:tab w:val="num" w:pos="480"/>
        </w:tabs>
        <w:ind w:left="480" w:hanging="480"/>
      </w:pPr>
      <w:rPr>
        <w:b w:val="false"/>
        <w:rFonts w:cs="Times New Roman"/>
      </w:rPr>
    </w:lvl>
    <w:lvl w:ilvl="1">
      <w:start w:val="3"/>
      <w:numFmt w:val="decimal"/>
      <w:lvlText w:val="%1.%2."/>
      <w:lvlJc w:val="left"/>
      <w:pPr>
        <w:tabs>
          <w:tab w:val="num" w:pos="480"/>
        </w:tabs>
        <w:ind w:left="480" w:hanging="480"/>
      </w:pPr>
      <w:rPr>
        <w:sz w:val="24"/>
        <w:b/>
        <w:szCs w:val="24"/>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4">
    <w:lvl w:ilvl="0">
      <w:start w:val="3"/>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b/>
        <w:rFonts w:cs="Times New Roman"/>
      </w:rPr>
    </w:lvl>
    <w:lvl w:ilvl="2">
      <w:start w:val="4"/>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5">
    <w:lvl w:ilvl="0">
      <w:start w:val="8"/>
      <w:numFmt w:val="decimal"/>
      <w:lvlText w:val="%1."/>
      <w:lvlJc w:val="left"/>
      <w:pPr>
        <w:tabs>
          <w:tab w:val="num" w:pos="480"/>
        </w:tabs>
        <w:ind w:left="480" w:hanging="480"/>
      </w:pPr>
      <w:rPr>
        <w:b/>
        <w:rFonts w:ascii="Times New Roman" w:hAnsi="Times New Roman" w:cs="Times New Roman"/>
      </w:rPr>
    </w:lvl>
    <w:lvl w:ilvl="1">
      <w:start w:val="1"/>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6">
    <w:lvl w:ilvl="0">
      <w:start w:val="7"/>
      <w:numFmt w:val="decimal"/>
      <w:lvlText w:val="%1."/>
      <w:lvlJc w:val="left"/>
      <w:pPr>
        <w:tabs>
          <w:tab w:val="num" w:pos="480"/>
        </w:tabs>
        <w:ind w:left="480" w:hanging="480"/>
      </w:pPr>
      <w:rPr>
        <w:b/>
        <w:rFonts w:cs="Times New Roman"/>
      </w:rPr>
    </w:lvl>
    <w:lvl w:ilvl="1">
      <w:start w:val="3"/>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7">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sz w:val="24"/>
        <w:b/>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fals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18">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overflowPunct w:val="fals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overflowPunct w:val="fals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31">
    <w:name w:val="Основной текст с отступом 3"/>
    <w:basedOn w:val="Normal"/>
    <w:qFormat/>
    <w:pPr>
      <w:spacing w:lineRule="auto" w:line="240" w:before="60" w:after="0"/>
      <w:ind w:left="0" w:right="0" w:firstLine="561"/>
    </w:pPr>
    <w:rPr/>
  </w:style>
  <w:style w:type="paragraph" w:styleId="22">
    <w:name w:val="Основной текст с отступом 2"/>
    <w:basedOn w:val="Normal"/>
    <w:qFormat/>
    <w:pPr>
      <w:spacing w:lineRule="auto" w:line="240" w:before="120" w:after="0"/>
      <w:ind w:left="0" w:right="0" w:firstLine="567"/>
    </w:pPr>
    <w:rPr/>
  </w:style>
  <w:style w:type="paragraph" w:styleId="Nonformat">
    <w:name w:val="Nonformat"/>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7">
    <w:name w:val="WW8Num7"/>
    <w:qFormat/>
  </w:style>
  <w:style w:type="numbering" w:styleId="WW8Num6">
    <w:name w:val="WW8Num6"/>
    <w:qFormat/>
  </w:style>
  <w:style w:type="numbering" w:styleId="WW8Num9">
    <w:name w:val="WW8Num9"/>
    <w:qFormat/>
  </w:style>
  <w:style w:type="numbering" w:styleId="WW8Num5">
    <w:name w:val="WW8Num5"/>
    <w:qFormat/>
  </w:style>
  <w:style w:type="numbering" w:styleId="WW8Num2">
    <w:name w:val="WW8Num2"/>
    <w:qFormat/>
  </w:style>
  <w:style w:type="numbering" w:styleId="WW8Num4">
    <w:name w:val="WW8Num4"/>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Application>LibreOffice/5.4.2.2$Windows_X86_64 LibreOffice_project/22b09f6418e8c2d508a9eaf86b2399209b0990f4</Application>
  <Pages>19</Pages>
  <Words>5551</Words>
  <Characters>40899</Characters>
  <CharactersWithSpaces>46491</CharactersWithSpaces>
  <Paragraphs>362</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2020-01-28T17:03:08Z</cp:lastPrinted>
  <dcterms:modified xsi:type="dcterms:W3CDTF">2020-02-13T10:33:51Z</dcterms:modified>
  <cp:revision>185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